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line="230" w:lineRule="auto"/>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ascii="黑体" w:hAnsi="黑体" w:eastAsia="黑体" w:cs="黑体"/>
          <w:spacing w:val="-4"/>
          <w:sz w:val="31"/>
          <w:szCs w:val="31"/>
        </w:rPr>
        <w:t>1</w:t>
      </w:r>
    </w:p>
    <w:p>
      <w:pPr>
        <w:spacing w:before="265" w:line="222" w:lineRule="auto"/>
        <w:jc w:val="right"/>
        <w:outlineLvl w:val="0"/>
        <w:rPr>
          <w:rFonts w:ascii="宋体" w:hAnsi="宋体" w:eastAsia="宋体" w:cs="宋体"/>
          <w:sz w:val="43"/>
          <w:szCs w:val="43"/>
        </w:rPr>
      </w:pPr>
      <w:r>
        <w:rPr>
          <w:rFonts w:ascii="Times New Roman" w:hAnsi="Times New Roman" w:eastAsia="Times New Roman" w:cs="Times New Roman"/>
          <w:spacing w:val="8"/>
          <w:sz w:val="43"/>
          <w:szCs w:val="43"/>
        </w:rPr>
        <w:t xml:space="preserve">2022 </w:t>
      </w:r>
      <w:r>
        <w:rPr>
          <w:rFonts w:ascii="宋体" w:hAnsi="宋体" w:eastAsia="宋体" w:cs="宋体"/>
          <w:spacing w:val="8"/>
          <w:sz w:val="43"/>
          <w:szCs w:val="43"/>
          <w14:textOutline w14:w="6350" w14:cap="flat" w14:cmpd="sng">
            <w14:solidFill>
              <w14:srgbClr w14:val="000000"/>
            </w14:solidFill>
            <w14:prstDash w14:val="solid"/>
            <w14:miter w14:val="0"/>
          </w14:textOutline>
        </w:rPr>
        <w:t>年长沙职业教育“楚怡”重点建设项目</w:t>
      </w:r>
    </w:p>
    <w:p>
      <w:pPr>
        <w:spacing w:before="183" w:line="219" w:lineRule="auto"/>
        <w:ind w:left="3109"/>
        <w:outlineLvl w:val="0"/>
        <w:rPr>
          <w:rFonts w:ascii="宋体" w:hAnsi="宋体" w:eastAsia="宋体" w:cs="宋体"/>
          <w:sz w:val="43"/>
          <w:szCs w:val="43"/>
        </w:rPr>
      </w:pPr>
      <w:r>
        <w:rPr>
          <w:rFonts w:ascii="宋体" w:hAnsi="宋体" w:eastAsia="宋体" w:cs="宋体"/>
          <w:spacing w:val="7"/>
          <w:sz w:val="43"/>
          <w:szCs w:val="43"/>
          <w14:textOutline w14:w="6350" w14:cap="flat" w14:cmpd="sng">
            <w14:solidFill>
              <w14:srgbClr w14:val="000000"/>
            </w14:solidFill>
            <w14:prstDash w14:val="solid"/>
            <w14:miter w14:val="0"/>
          </w14:textOutline>
        </w:rPr>
        <w:t>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3"/>
        <w:tabs>
          <w:tab w:val="left" w:pos="7815"/>
        </w:tabs>
        <w:spacing w:before="91" w:line="423" w:lineRule="auto"/>
        <w:ind w:left="1026" w:right="832"/>
        <w:jc w:val="center"/>
        <w:rPr>
          <w:sz w:val="28"/>
          <w:szCs w:val="28"/>
          <w:u w:val="single" w:color="auto"/>
        </w:rPr>
      </w:pPr>
      <w:r>
        <w:rPr>
          <w:spacing w:val="-17"/>
          <w:sz w:val="28"/>
          <w:szCs w:val="28"/>
        </w:rPr>
        <w:t>项</w:t>
      </w:r>
      <w:r>
        <w:rPr>
          <w:spacing w:val="9"/>
          <w:sz w:val="28"/>
          <w:szCs w:val="28"/>
        </w:rPr>
        <w:t xml:space="preserve">   </w:t>
      </w:r>
      <w:r>
        <w:rPr>
          <w:spacing w:val="-17"/>
          <w:sz w:val="28"/>
          <w:szCs w:val="28"/>
        </w:rPr>
        <w:t>目   名</w:t>
      </w:r>
      <w:r>
        <w:rPr>
          <w:spacing w:val="60"/>
          <w:sz w:val="28"/>
          <w:szCs w:val="28"/>
        </w:rPr>
        <w:t xml:space="preserve">  </w:t>
      </w:r>
      <w:r>
        <w:rPr>
          <w:spacing w:val="-17"/>
          <w:sz w:val="28"/>
          <w:szCs w:val="28"/>
        </w:rPr>
        <w:t>称</w:t>
      </w:r>
      <w:r>
        <w:rPr>
          <w:spacing w:val="77"/>
          <w:sz w:val="28"/>
          <w:szCs w:val="28"/>
        </w:rPr>
        <w:t xml:space="preserve"> </w:t>
      </w:r>
      <w:r>
        <w:rPr>
          <w:rFonts w:hint="eastAsia"/>
          <w:spacing w:val="77"/>
          <w:sz w:val="28"/>
          <w:szCs w:val="28"/>
          <w:u w:val="single"/>
          <w:lang w:val="en-US" w:eastAsia="zh-CN"/>
        </w:rPr>
        <w:t xml:space="preserve">   </w:t>
      </w:r>
      <w:r>
        <w:rPr>
          <w:rFonts w:hint="eastAsia"/>
          <w:spacing w:val="77"/>
          <w:sz w:val="28"/>
          <w:szCs w:val="28"/>
          <w:u w:val="single" w:color="auto"/>
          <w:lang w:val="en-US" w:eastAsia="zh-CN"/>
        </w:rPr>
        <w:t>楚怡高水平教师团队</w:t>
      </w:r>
      <w:r>
        <w:rPr>
          <w:sz w:val="28"/>
          <w:szCs w:val="28"/>
          <w:u w:val="single" w:color="auto"/>
        </w:rPr>
        <w:tab/>
      </w:r>
      <w:r>
        <w:rPr>
          <w:sz w:val="28"/>
          <w:szCs w:val="28"/>
        </w:rPr>
        <w:t xml:space="preserve"> </w:t>
      </w:r>
      <w:r>
        <w:rPr>
          <w:spacing w:val="-10"/>
          <w:sz w:val="28"/>
          <w:szCs w:val="28"/>
        </w:rPr>
        <w:t>立</w:t>
      </w:r>
      <w:r>
        <w:rPr>
          <w:spacing w:val="61"/>
          <w:sz w:val="28"/>
          <w:szCs w:val="28"/>
        </w:rPr>
        <w:t xml:space="preserve">  </w:t>
      </w:r>
      <w:r>
        <w:rPr>
          <w:spacing w:val="-10"/>
          <w:sz w:val="28"/>
          <w:szCs w:val="28"/>
        </w:rPr>
        <w:t>项   年</w:t>
      </w:r>
      <w:r>
        <w:rPr>
          <w:spacing w:val="58"/>
          <w:sz w:val="28"/>
          <w:szCs w:val="28"/>
        </w:rPr>
        <w:t xml:space="preserve">  </w:t>
      </w:r>
      <w:r>
        <w:rPr>
          <w:spacing w:val="-10"/>
          <w:sz w:val="28"/>
          <w:szCs w:val="28"/>
        </w:rPr>
        <w:t>度</w:t>
      </w:r>
      <w:r>
        <w:rPr>
          <w:spacing w:val="77"/>
          <w:sz w:val="28"/>
          <w:szCs w:val="28"/>
        </w:rPr>
        <w:t xml:space="preserve"> </w:t>
      </w:r>
      <w:r>
        <w:rPr>
          <w:rFonts w:hint="eastAsia"/>
          <w:spacing w:val="77"/>
          <w:sz w:val="28"/>
          <w:szCs w:val="28"/>
          <w:u w:val="single"/>
          <w:lang w:val="en-US" w:eastAsia="zh-CN"/>
        </w:rPr>
        <w:t xml:space="preserve">      2022年</w:t>
      </w:r>
      <w:r>
        <w:rPr>
          <w:sz w:val="28"/>
          <w:szCs w:val="28"/>
          <w:u w:val="single" w:color="auto"/>
        </w:rPr>
        <w:tab/>
      </w:r>
      <w:r>
        <w:rPr>
          <w:sz w:val="28"/>
          <w:szCs w:val="28"/>
        </w:rPr>
        <w:t xml:space="preserve"> </w:t>
      </w:r>
      <w:r>
        <w:rPr>
          <w:spacing w:val="3"/>
          <w:sz w:val="28"/>
          <w:szCs w:val="28"/>
        </w:rPr>
        <w:t>项目学校（盖章）</w:t>
      </w:r>
      <w:r>
        <w:rPr>
          <w:spacing w:val="81"/>
          <w:sz w:val="28"/>
          <w:szCs w:val="28"/>
        </w:rPr>
        <w:t xml:space="preserve"> </w:t>
      </w:r>
      <w:r>
        <w:rPr>
          <w:rFonts w:hint="eastAsia"/>
          <w:spacing w:val="81"/>
          <w:sz w:val="28"/>
          <w:szCs w:val="28"/>
          <w:u w:val="single"/>
          <w:lang w:val="en-US" w:eastAsia="zh-CN"/>
        </w:rPr>
        <w:t xml:space="preserve">    湖南护理学校</w:t>
      </w:r>
      <w:r>
        <w:rPr>
          <w:sz w:val="28"/>
          <w:szCs w:val="28"/>
          <w:u w:val="single" w:color="auto"/>
        </w:rPr>
        <w:tab/>
      </w:r>
      <w:r>
        <w:rPr>
          <w:sz w:val="28"/>
          <w:szCs w:val="28"/>
        </w:rPr>
        <w:t xml:space="preserve"> </w:t>
      </w:r>
      <w:r>
        <w:rPr>
          <w:spacing w:val="-26"/>
          <w:sz w:val="28"/>
          <w:szCs w:val="28"/>
        </w:rPr>
        <w:t>项</w:t>
      </w:r>
      <w:r>
        <w:rPr>
          <w:spacing w:val="1"/>
          <w:sz w:val="28"/>
          <w:szCs w:val="28"/>
        </w:rPr>
        <w:t xml:space="preserve">  </w:t>
      </w:r>
      <w:r>
        <w:rPr>
          <w:spacing w:val="-26"/>
          <w:sz w:val="28"/>
          <w:szCs w:val="28"/>
        </w:rPr>
        <w:t>目</w:t>
      </w:r>
      <w:r>
        <w:rPr>
          <w:spacing w:val="105"/>
          <w:sz w:val="28"/>
          <w:szCs w:val="28"/>
        </w:rPr>
        <w:t xml:space="preserve"> </w:t>
      </w:r>
      <w:r>
        <w:rPr>
          <w:spacing w:val="-26"/>
          <w:sz w:val="28"/>
          <w:szCs w:val="28"/>
        </w:rPr>
        <w:t>负</w:t>
      </w:r>
      <w:r>
        <w:rPr>
          <w:spacing w:val="101"/>
          <w:sz w:val="28"/>
          <w:szCs w:val="28"/>
        </w:rPr>
        <w:t xml:space="preserve"> </w:t>
      </w:r>
      <w:r>
        <w:rPr>
          <w:spacing w:val="-26"/>
          <w:sz w:val="28"/>
          <w:szCs w:val="28"/>
        </w:rPr>
        <w:t>责</w:t>
      </w:r>
      <w:r>
        <w:rPr>
          <w:spacing w:val="91"/>
          <w:sz w:val="28"/>
          <w:szCs w:val="28"/>
        </w:rPr>
        <w:t xml:space="preserve"> </w:t>
      </w:r>
      <w:r>
        <w:rPr>
          <w:spacing w:val="-26"/>
          <w:sz w:val="28"/>
          <w:szCs w:val="28"/>
        </w:rPr>
        <w:t>人</w:t>
      </w:r>
      <w:r>
        <w:rPr>
          <w:spacing w:val="76"/>
          <w:sz w:val="28"/>
          <w:szCs w:val="28"/>
        </w:rPr>
        <w:t xml:space="preserve"> </w:t>
      </w:r>
      <w:r>
        <w:rPr>
          <w:rFonts w:hint="eastAsia"/>
          <w:spacing w:val="76"/>
          <w:sz w:val="28"/>
          <w:szCs w:val="28"/>
          <w:u w:val="single"/>
          <w:lang w:val="en-US" w:eastAsia="zh-CN"/>
        </w:rPr>
        <w:t xml:space="preserve">      邓翠珍</w:t>
      </w:r>
      <w:r>
        <w:rPr>
          <w:sz w:val="28"/>
          <w:szCs w:val="28"/>
          <w:u w:val="single" w:color="auto"/>
        </w:rPr>
        <w:tab/>
      </w:r>
      <w:r>
        <w:rPr>
          <w:sz w:val="28"/>
          <w:szCs w:val="28"/>
        </w:rPr>
        <w:t xml:space="preserve"> </w:t>
      </w:r>
      <w:r>
        <w:rPr>
          <w:spacing w:val="-24"/>
          <w:sz w:val="28"/>
          <w:szCs w:val="28"/>
        </w:rPr>
        <w:t>项</w:t>
      </w:r>
      <w:r>
        <w:rPr>
          <w:spacing w:val="1"/>
          <w:sz w:val="28"/>
          <w:szCs w:val="28"/>
        </w:rPr>
        <w:t xml:space="preserve">  </w:t>
      </w:r>
      <w:r>
        <w:rPr>
          <w:spacing w:val="-24"/>
          <w:sz w:val="28"/>
          <w:szCs w:val="28"/>
        </w:rPr>
        <w:t>目</w:t>
      </w:r>
      <w:r>
        <w:rPr>
          <w:spacing w:val="91"/>
          <w:sz w:val="28"/>
          <w:szCs w:val="28"/>
        </w:rPr>
        <w:t xml:space="preserve"> </w:t>
      </w:r>
      <w:r>
        <w:rPr>
          <w:spacing w:val="-24"/>
          <w:sz w:val="28"/>
          <w:szCs w:val="28"/>
        </w:rPr>
        <w:t>联</w:t>
      </w:r>
      <w:r>
        <w:rPr>
          <w:spacing w:val="105"/>
          <w:sz w:val="28"/>
          <w:szCs w:val="28"/>
        </w:rPr>
        <w:t xml:space="preserve"> </w:t>
      </w:r>
      <w:r>
        <w:rPr>
          <w:spacing w:val="-24"/>
          <w:sz w:val="28"/>
          <w:szCs w:val="28"/>
        </w:rPr>
        <w:t>系</w:t>
      </w:r>
      <w:r>
        <w:rPr>
          <w:spacing w:val="91"/>
          <w:sz w:val="28"/>
          <w:szCs w:val="28"/>
        </w:rPr>
        <w:t xml:space="preserve"> </w:t>
      </w:r>
      <w:r>
        <w:rPr>
          <w:spacing w:val="-24"/>
          <w:sz w:val="28"/>
          <w:szCs w:val="28"/>
        </w:rPr>
        <w:t>人</w:t>
      </w:r>
      <w:r>
        <w:rPr>
          <w:spacing w:val="76"/>
          <w:sz w:val="28"/>
          <w:szCs w:val="28"/>
        </w:rPr>
        <w:t xml:space="preserve"> </w:t>
      </w:r>
      <w:r>
        <w:rPr>
          <w:rFonts w:hint="eastAsia"/>
          <w:spacing w:val="76"/>
          <w:sz w:val="28"/>
          <w:szCs w:val="28"/>
          <w:u w:val="single"/>
          <w:lang w:val="en-US" w:eastAsia="zh-CN"/>
        </w:rPr>
        <w:t xml:space="preserve">      罗益芬</w:t>
      </w:r>
      <w:r>
        <w:rPr>
          <w:sz w:val="28"/>
          <w:szCs w:val="28"/>
          <w:u w:val="single" w:color="auto"/>
        </w:rPr>
        <w:tab/>
      </w:r>
      <w:r>
        <w:rPr>
          <w:sz w:val="28"/>
          <w:szCs w:val="28"/>
        </w:rPr>
        <w:t xml:space="preserve"> </w:t>
      </w:r>
      <w:r>
        <w:rPr>
          <w:spacing w:val="-13"/>
          <w:sz w:val="28"/>
          <w:szCs w:val="28"/>
        </w:rPr>
        <w:t>办   公</w:t>
      </w:r>
      <w:r>
        <w:rPr>
          <w:spacing w:val="6"/>
          <w:sz w:val="28"/>
          <w:szCs w:val="28"/>
        </w:rPr>
        <w:t xml:space="preserve">   </w:t>
      </w:r>
      <w:r>
        <w:rPr>
          <w:spacing w:val="-13"/>
          <w:sz w:val="28"/>
          <w:szCs w:val="28"/>
        </w:rPr>
        <w:t>电   话</w:t>
      </w:r>
      <w:r>
        <w:rPr>
          <w:spacing w:val="77"/>
          <w:sz w:val="28"/>
          <w:szCs w:val="28"/>
        </w:rPr>
        <w:t xml:space="preserve"> </w:t>
      </w:r>
      <w:r>
        <w:rPr>
          <w:rFonts w:hint="eastAsia"/>
          <w:spacing w:val="77"/>
          <w:sz w:val="28"/>
          <w:szCs w:val="28"/>
          <w:u w:val="single"/>
          <w:lang w:val="en-US" w:eastAsia="zh-CN"/>
        </w:rPr>
        <w:t xml:space="preserve">   0731-84912089</w:t>
      </w:r>
      <w:r>
        <w:rPr>
          <w:sz w:val="28"/>
          <w:szCs w:val="28"/>
          <w:u w:val="single" w:color="auto"/>
        </w:rPr>
        <w:tab/>
      </w:r>
    </w:p>
    <w:p>
      <w:pPr>
        <w:pStyle w:val="3"/>
        <w:tabs>
          <w:tab w:val="left" w:pos="7815"/>
        </w:tabs>
        <w:spacing w:before="91" w:line="423" w:lineRule="auto"/>
        <w:ind w:left="1026" w:right="832"/>
        <w:jc w:val="both"/>
        <w:rPr>
          <w:rFonts w:hint="default" w:eastAsia="仿宋"/>
          <w:sz w:val="28"/>
          <w:szCs w:val="28"/>
          <w:u w:val="single"/>
          <w:lang w:val="en-US" w:eastAsia="zh-CN"/>
        </w:rPr>
      </w:pPr>
      <w:r>
        <w:rPr>
          <w:spacing w:val="-9"/>
          <w:sz w:val="28"/>
          <w:szCs w:val="28"/>
        </w:rPr>
        <w:t>手</w:t>
      </w:r>
      <w:r>
        <w:rPr>
          <w:spacing w:val="59"/>
          <w:sz w:val="28"/>
          <w:szCs w:val="28"/>
        </w:rPr>
        <w:t xml:space="preserve">  </w:t>
      </w:r>
      <w:r>
        <w:rPr>
          <w:spacing w:val="-9"/>
          <w:sz w:val="28"/>
          <w:szCs w:val="28"/>
        </w:rPr>
        <w:t>机   号   码</w:t>
      </w:r>
      <w:r>
        <w:rPr>
          <w:rFonts w:hint="eastAsia"/>
          <w:spacing w:val="-9"/>
          <w:sz w:val="28"/>
          <w:szCs w:val="28"/>
          <w:lang w:val="en-US" w:eastAsia="zh-CN"/>
        </w:rPr>
        <w:t xml:space="preserve"> </w:t>
      </w:r>
      <w:r>
        <w:rPr>
          <w:rFonts w:hint="eastAsia"/>
          <w:spacing w:val="-9"/>
          <w:sz w:val="28"/>
          <w:szCs w:val="28"/>
          <w:u w:val="single"/>
          <w:lang w:val="en-US" w:eastAsia="zh-CN"/>
        </w:rPr>
        <w:t xml:space="preserve">         17775880895              </w:t>
      </w:r>
    </w:p>
    <w:p>
      <w:pPr>
        <w:pStyle w:val="3"/>
        <w:spacing w:line="216" w:lineRule="auto"/>
        <w:ind w:left="1056"/>
        <w:rPr>
          <w:sz w:val="28"/>
          <w:szCs w:val="28"/>
          <w:u w:val="single" w:color="auto"/>
        </w:rPr>
      </w:pPr>
      <w:r>
        <w:rPr>
          <w:spacing w:val="-17"/>
          <w:sz w:val="28"/>
          <w:szCs w:val="28"/>
        </w:rPr>
        <w:t>电</w:t>
      </w:r>
      <w:r>
        <w:rPr>
          <w:spacing w:val="63"/>
          <w:sz w:val="28"/>
          <w:szCs w:val="28"/>
        </w:rPr>
        <w:t xml:space="preserve">  </w:t>
      </w:r>
      <w:r>
        <w:rPr>
          <w:spacing w:val="-17"/>
          <w:sz w:val="28"/>
          <w:szCs w:val="28"/>
        </w:rPr>
        <w:t>子</w:t>
      </w:r>
      <w:r>
        <w:rPr>
          <w:spacing w:val="66"/>
          <w:sz w:val="28"/>
          <w:szCs w:val="28"/>
        </w:rPr>
        <w:t xml:space="preserve">  </w:t>
      </w:r>
      <w:r>
        <w:rPr>
          <w:spacing w:val="-17"/>
          <w:sz w:val="28"/>
          <w:szCs w:val="28"/>
        </w:rPr>
        <w:t>邮   箱</w:t>
      </w:r>
      <w:r>
        <w:rPr>
          <w:spacing w:val="76"/>
          <w:sz w:val="28"/>
          <w:szCs w:val="28"/>
        </w:rPr>
        <w:t xml:space="preserve"> </w:t>
      </w:r>
      <w:r>
        <w:rPr>
          <w:sz w:val="28"/>
          <w:szCs w:val="28"/>
          <w:u w:val="single" w:color="auto"/>
        </w:rPr>
        <w:t xml:space="preserve">     </w:t>
      </w:r>
      <w:r>
        <w:rPr>
          <w:rFonts w:hint="eastAsia"/>
          <w:sz w:val="28"/>
          <w:szCs w:val="28"/>
          <w:u w:val="single" w:color="auto"/>
          <w:lang w:val="en-US" w:eastAsia="zh-CN"/>
        </w:rPr>
        <w:t>514957293@qq.com</w:t>
      </w:r>
      <w:r>
        <w:rPr>
          <w:sz w:val="28"/>
          <w:szCs w:val="28"/>
          <w:u w:val="single" w:color="auto"/>
        </w:rPr>
        <w:t xml:space="preserve">        </w:t>
      </w:r>
      <w:r>
        <w:rPr>
          <w:rFonts w:hint="eastAsia"/>
          <w:sz w:val="28"/>
          <w:szCs w:val="28"/>
          <w:u w:val="single" w:color="auto"/>
          <w:lang w:val="en-US" w:eastAsia="zh-CN"/>
        </w:rPr>
        <w:t xml:space="preserve"> </w:t>
      </w:r>
      <w:r>
        <w:rPr>
          <w:sz w:val="28"/>
          <w:szCs w:val="28"/>
          <w:u w:val="single" w:color="auto"/>
        </w:rPr>
        <w:t xml:space="preserve"> </w:t>
      </w:r>
    </w:p>
    <w:p>
      <w:pPr>
        <w:pStyle w:val="3"/>
        <w:spacing w:line="216" w:lineRule="auto"/>
        <w:ind w:left="1056"/>
        <w:rPr>
          <w:sz w:val="28"/>
          <w:szCs w:val="28"/>
          <w:u w:val="single" w:color="auto"/>
        </w:rPr>
      </w:pPr>
    </w:p>
    <w:p>
      <w:pPr>
        <w:pStyle w:val="3"/>
        <w:spacing w:line="216" w:lineRule="auto"/>
        <w:ind w:left="1056"/>
        <w:rPr>
          <w:sz w:val="28"/>
          <w:szCs w:val="28"/>
          <w:u w:val="single" w:color="auto"/>
        </w:rPr>
      </w:pPr>
    </w:p>
    <w:p>
      <w:pPr>
        <w:pStyle w:val="3"/>
        <w:spacing w:line="216" w:lineRule="auto"/>
        <w:ind w:left="1056"/>
        <w:rPr>
          <w:rFonts w:hint="eastAsia"/>
          <w:sz w:val="28"/>
          <w:szCs w:val="28"/>
          <w:u w:val="single" w:color="auto"/>
          <w:lang w:val="en-US" w:eastAsia="zh-CN"/>
        </w:rPr>
      </w:pPr>
      <w:r>
        <w:rPr>
          <w:rFonts w:hint="eastAsia"/>
          <w:sz w:val="28"/>
          <w:szCs w:val="28"/>
          <w:u w:val="single" w:color="auto"/>
          <w:lang w:val="en-US" w:eastAsia="zh-CN"/>
        </w:rPr>
        <w:t>网址：</w:t>
      </w:r>
      <w:r>
        <w:rPr>
          <w:rFonts w:hint="eastAsia"/>
          <w:sz w:val="28"/>
          <w:szCs w:val="28"/>
          <w:u w:val="single" w:color="auto"/>
          <w:lang w:val="en-US" w:eastAsia="zh-CN"/>
        </w:rPr>
        <w:fldChar w:fldCharType="begin"/>
      </w:r>
      <w:r>
        <w:rPr>
          <w:rFonts w:hint="eastAsia"/>
          <w:sz w:val="28"/>
          <w:szCs w:val="28"/>
          <w:u w:val="single" w:color="auto"/>
          <w:lang w:val="en-US" w:eastAsia="zh-CN"/>
        </w:rPr>
        <w:instrText xml:space="preserve"> HYPERLINK "http://hnhlxx.net/fzghdetail_1304.html" </w:instrText>
      </w:r>
      <w:r>
        <w:rPr>
          <w:rFonts w:hint="eastAsia"/>
          <w:sz w:val="28"/>
          <w:szCs w:val="28"/>
          <w:u w:val="single" w:color="auto"/>
          <w:lang w:val="en-US" w:eastAsia="zh-CN"/>
        </w:rPr>
        <w:fldChar w:fldCharType="separate"/>
      </w:r>
      <w:r>
        <w:rPr>
          <w:rStyle w:val="9"/>
          <w:rFonts w:hint="eastAsia"/>
          <w:sz w:val="28"/>
          <w:szCs w:val="28"/>
          <w:lang w:val="en-US" w:eastAsia="zh-CN"/>
        </w:rPr>
        <w:t>http://hnhlxx.net/fzghdetail_1304.html</w:t>
      </w:r>
      <w:r>
        <w:rPr>
          <w:rFonts w:hint="eastAsia"/>
          <w:sz w:val="28"/>
          <w:szCs w:val="28"/>
          <w:u w:val="single" w:color="auto"/>
          <w:lang w:val="en-US" w:eastAsia="zh-CN"/>
        </w:rPr>
        <w:fldChar w:fldCharType="end"/>
      </w:r>
    </w:p>
    <w:p>
      <w:pPr>
        <w:pStyle w:val="3"/>
        <w:spacing w:line="216" w:lineRule="auto"/>
        <w:ind w:left="1056"/>
        <w:rPr>
          <w:rFonts w:hint="eastAsia"/>
          <w:sz w:val="28"/>
          <w:szCs w:val="28"/>
          <w:u w:val="single" w:color="auto"/>
          <w:lang w:val="en-US" w:eastAsia="zh-CN"/>
        </w:rPr>
      </w:pPr>
    </w:p>
    <w:p>
      <w:pPr>
        <w:pStyle w:val="3"/>
        <w:spacing w:line="216" w:lineRule="auto"/>
        <w:ind w:left="1056"/>
        <w:rPr>
          <w:rFonts w:hint="eastAsia"/>
          <w:sz w:val="28"/>
          <w:szCs w:val="28"/>
          <w:u w:val="single" w:color="auto"/>
          <w:lang w:val="en-US" w:eastAsia="zh-CN"/>
        </w:rPr>
        <w:sectPr>
          <w:headerReference r:id="rId5" w:type="default"/>
          <w:footerReference r:id="rId6" w:type="default"/>
          <w:pgSz w:w="11906" w:h="16839"/>
          <w:pgMar w:top="1431" w:right="1663" w:bottom="1333" w:left="1593" w:header="0" w:footer="1095" w:gutter="0"/>
          <w:cols w:space="720" w:num="1"/>
        </w:sectPr>
      </w:pPr>
    </w:p>
    <w:p>
      <w:pPr>
        <w:spacing w:line="313" w:lineRule="auto"/>
        <w:rPr>
          <w:rFonts w:ascii="Arial"/>
          <w:sz w:val="21"/>
        </w:rPr>
      </w:pPr>
    </w:p>
    <w:p>
      <w:pPr>
        <w:spacing w:before="140" w:line="222" w:lineRule="auto"/>
        <w:ind w:left="184"/>
        <w:jc w:val="center"/>
        <w:outlineLvl w:val="0"/>
        <w:rPr>
          <w:rFonts w:ascii="宋体" w:hAnsi="宋体" w:eastAsia="宋体" w:cs="宋体"/>
          <w:spacing w:val="8"/>
          <w:sz w:val="43"/>
          <w:szCs w:val="43"/>
          <w14:textOutline w14:w="6350" w14:cap="flat" w14:cmpd="sng">
            <w14:solidFill>
              <w14:srgbClr w14:val="000000"/>
            </w14:solidFill>
            <w14:prstDash w14:val="solid"/>
            <w14:miter w14:val="0"/>
          </w14:textOutline>
        </w:rPr>
      </w:pPr>
      <w:r>
        <w:rPr>
          <w:rFonts w:ascii="宋体" w:hAnsi="宋体" w:eastAsia="宋体" w:cs="宋体"/>
          <w:spacing w:val="8"/>
          <w:sz w:val="43"/>
          <w:szCs w:val="43"/>
          <w14:textOutline w14:w="6350" w14:cap="flat" w14:cmpd="sng">
            <w14:solidFill>
              <w14:srgbClr w14:val="000000"/>
            </w14:solidFill>
            <w14:prstDash w14:val="solid"/>
            <w14:miter w14:val="0"/>
          </w14:textOutline>
        </w:rPr>
        <w:t>2022</w:t>
      </w:r>
      <w:r>
        <w:rPr>
          <w:rFonts w:ascii="宋体" w:hAnsi="宋体" w:eastAsia="宋体" w:cs="宋体"/>
          <w:spacing w:val="-92"/>
          <w:sz w:val="43"/>
          <w:szCs w:val="43"/>
        </w:rPr>
        <w:t xml:space="preserve"> </w:t>
      </w:r>
      <w:r>
        <w:rPr>
          <w:rFonts w:ascii="宋体" w:hAnsi="宋体" w:eastAsia="宋体" w:cs="宋体"/>
          <w:spacing w:val="8"/>
          <w:sz w:val="43"/>
          <w:szCs w:val="43"/>
          <w14:textOutline w14:w="6350" w14:cap="flat" w14:cmpd="sng">
            <w14:solidFill>
              <w14:srgbClr w14:val="000000"/>
            </w14:solidFill>
            <w14:prstDash w14:val="solid"/>
            <w14:miter w14:val="0"/>
          </w14:textOutline>
        </w:rPr>
        <w:t>年长沙职业教育“楚怡”重点建设项目</w:t>
      </w:r>
    </w:p>
    <w:p>
      <w:pPr>
        <w:spacing w:before="140" w:line="222" w:lineRule="auto"/>
        <w:ind w:left="184"/>
        <w:jc w:val="center"/>
        <w:outlineLvl w:val="0"/>
        <w:rPr>
          <w:rFonts w:ascii="宋体" w:hAnsi="宋体" w:eastAsia="宋体" w:cs="宋体"/>
          <w:sz w:val="43"/>
          <w:szCs w:val="43"/>
        </w:rPr>
      </w:pPr>
      <w:r>
        <w:rPr>
          <w:rFonts w:ascii="宋体" w:hAnsi="宋体" w:eastAsia="宋体" w:cs="宋体"/>
          <w:spacing w:val="7"/>
          <w:sz w:val="43"/>
          <w:szCs w:val="43"/>
          <w14:textOutline w14:w="6350" w14:cap="flat" w14:cmpd="sng">
            <w14:solidFill>
              <w14:srgbClr w14:val="000000"/>
            </w14:solidFill>
            <w14:prstDash w14:val="solid"/>
            <w14:miter w14:val="0"/>
          </w14:textOutline>
        </w:rPr>
        <w:t>绩效自评报告</w:t>
      </w:r>
    </w:p>
    <w:p>
      <w:pPr>
        <w:spacing w:before="190" w:line="226" w:lineRule="auto"/>
        <w:ind w:left="3457"/>
        <w:outlineLvl w:val="0"/>
        <w:rPr>
          <w:rFonts w:ascii="Arial"/>
          <w:sz w:val="21"/>
        </w:rPr>
      </w:pPr>
      <w:r>
        <w:rPr>
          <w:rFonts w:ascii="楷体" w:hAnsi="楷体" w:eastAsia="楷体" w:cs="楷体"/>
          <w:spacing w:val="8"/>
          <w:sz w:val="31"/>
          <w:szCs w:val="31"/>
        </w:rPr>
        <w:t>（参考提纲）</w:t>
      </w:r>
    </w:p>
    <w:p>
      <w:pPr>
        <w:pStyle w:val="3"/>
        <w:spacing w:before="221" w:line="240" w:lineRule="auto"/>
        <w:ind w:right="2" w:firstLine="640"/>
        <w:jc w:val="both"/>
        <w:rPr>
          <w:rFonts w:hint="eastAsia"/>
          <w:spacing w:val="5"/>
          <w:position w:val="21"/>
          <w:lang w:val="en-US" w:eastAsia="zh-CN"/>
        </w:rPr>
      </w:pPr>
      <w:r>
        <w:rPr>
          <w:rFonts w:hint="eastAsia"/>
          <w:spacing w:val="5"/>
          <w:position w:val="21"/>
          <w:lang w:val="en-US" w:eastAsia="zh-CN"/>
        </w:rPr>
        <w:t>2022年，我校护理教师团队立项为长沙市“楚怡”高水平教师团队建设项目。一年来，学校十分重视项目建设，严格按照任务书的建设方案和计划，围绕建设“国内知名、省内一流的中职护理专业技术技能型人才培养高地”的目标而努力奋斗，现将一年来项目建设情况报告如下。</w:t>
      </w:r>
    </w:p>
    <w:p>
      <w:pPr>
        <w:spacing w:before="100" w:line="240" w:lineRule="auto"/>
        <w:ind w:left="648"/>
        <w:rPr>
          <w:rFonts w:hint="eastAsia" w:ascii="仿宋" w:hAnsi="仿宋" w:eastAsia="仿宋" w:cs="仿宋"/>
          <w:b/>
          <w:bCs/>
          <w:spacing w:val="7"/>
          <w:sz w:val="31"/>
          <w:szCs w:val="31"/>
        </w:rPr>
      </w:pPr>
      <w:r>
        <w:rPr>
          <w:rFonts w:hint="eastAsia" w:ascii="仿宋" w:hAnsi="仿宋" w:eastAsia="仿宋" w:cs="仿宋"/>
          <w:b/>
          <w:bCs/>
          <w:spacing w:val="7"/>
          <w:sz w:val="31"/>
          <w:szCs w:val="31"/>
        </w:rPr>
        <w:t>一、项目概况</w:t>
      </w:r>
    </w:p>
    <w:p>
      <w:pPr>
        <w:spacing w:before="100" w:line="240" w:lineRule="auto"/>
        <w:ind w:left="648"/>
        <w:rPr>
          <w:rFonts w:hint="eastAsia" w:ascii="仿宋" w:hAnsi="仿宋" w:eastAsia="仿宋" w:cs="仿宋"/>
          <w:b/>
          <w:bCs/>
          <w:spacing w:val="5"/>
          <w:position w:val="21"/>
          <w:sz w:val="31"/>
          <w:szCs w:val="31"/>
          <w:lang w:val="en-US" w:eastAsia="zh-CN"/>
        </w:rPr>
      </w:pPr>
      <w:r>
        <w:rPr>
          <w:rFonts w:hint="eastAsia" w:ascii="仿宋" w:hAnsi="仿宋" w:eastAsia="仿宋" w:cs="仿宋"/>
          <w:b/>
          <w:bCs/>
          <w:spacing w:val="5"/>
          <w:position w:val="21"/>
          <w:sz w:val="31"/>
          <w:szCs w:val="31"/>
          <w:lang w:val="en-US" w:eastAsia="zh-CN"/>
        </w:rPr>
        <w:t>（一）项目建设过程</w:t>
      </w:r>
    </w:p>
    <w:p>
      <w:pPr>
        <w:spacing w:before="100" w:line="240" w:lineRule="auto"/>
        <w:ind w:firstLine="642" w:firstLineChars="200"/>
        <w:rPr>
          <w:rFonts w:hint="eastAsia" w:ascii="仿宋" w:hAnsi="仿宋" w:eastAsia="仿宋" w:cs="仿宋"/>
          <w:b/>
          <w:bCs/>
          <w:spacing w:val="5"/>
          <w:position w:val="21"/>
          <w:sz w:val="31"/>
          <w:szCs w:val="31"/>
          <w:lang w:val="en-US" w:eastAsia="zh-CN"/>
        </w:rPr>
      </w:pPr>
      <w:r>
        <w:rPr>
          <w:rFonts w:hint="eastAsia" w:ascii="仿宋" w:hAnsi="仿宋" w:eastAsia="仿宋" w:cs="仿宋"/>
          <w:b/>
          <w:bCs/>
          <w:spacing w:val="5"/>
          <w:position w:val="21"/>
          <w:sz w:val="31"/>
          <w:szCs w:val="31"/>
          <w:lang w:val="en-US" w:eastAsia="zh-CN"/>
        </w:rPr>
        <w:t>1.强化组织领导</w:t>
      </w:r>
    </w:p>
    <w:p>
      <w:pPr>
        <w:spacing w:before="100" w:line="240" w:lineRule="auto"/>
        <w:ind w:firstLine="640" w:firstLineChars="200"/>
        <w:rPr>
          <w:rFonts w:hint="eastAsia" w:ascii="仿宋" w:hAnsi="仿宋" w:eastAsia="仿宋" w:cs="仿宋"/>
          <w:b w:val="0"/>
          <w:bCs w:val="0"/>
          <w:spacing w:val="5"/>
          <w:position w:val="21"/>
          <w:sz w:val="31"/>
          <w:szCs w:val="31"/>
          <w:lang w:val="en-US" w:eastAsia="zh-CN"/>
        </w:rPr>
      </w:pPr>
      <w:r>
        <w:rPr>
          <w:rFonts w:hint="eastAsia" w:ascii="仿宋" w:hAnsi="仿宋" w:eastAsia="仿宋" w:cs="仿宋"/>
          <w:b w:val="0"/>
          <w:bCs w:val="0"/>
          <w:spacing w:val="5"/>
          <w:position w:val="21"/>
          <w:sz w:val="31"/>
          <w:szCs w:val="31"/>
          <w:lang w:val="en-US" w:eastAsia="zh-CN"/>
        </w:rPr>
        <w:t>学校成立师资队伍建设工作领导小组，由校长任组长，由分管副校长任副组长，成员由党政办、教务处、质量督导管理办及护理专业负责人组成。领导小组下设办公室（挂靠在教务处），负责统筹规划、指导管理和督查评估师资队伍建设工作，协调解决好师资队伍建设中的问题。</w:t>
      </w:r>
    </w:p>
    <w:p>
      <w:pPr>
        <w:spacing w:before="100" w:line="240" w:lineRule="auto"/>
        <w:ind w:firstLine="642" w:firstLineChars="200"/>
        <w:rPr>
          <w:rFonts w:hint="eastAsia" w:ascii="仿宋" w:hAnsi="仿宋" w:eastAsia="仿宋" w:cs="仿宋"/>
          <w:b/>
          <w:bCs/>
          <w:spacing w:val="5"/>
          <w:position w:val="21"/>
          <w:sz w:val="31"/>
          <w:szCs w:val="31"/>
          <w:lang w:val="en-US" w:eastAsia="zh-CN"/>
        </w:rPr>
      </w:pPr>
      <w:r>
        <w:rPr>
          <w:rFonts w:hint="eastAsia" w:ascii="仿宋" w:hAnsi="仿宋" w:eastAsia="仿宋" w:cs="仿宋"/>
          <w:b/>
          <w:bCs/>
          <w:spacing w:val="5"/>
          <w:position w:val="21"/>
          <w:sz w:val="31"/>
          <w:szCs w:val="31"/>
          <w:lang w:val="en-US" w:eastAsia="zh-CN"/>
        </w:rPr>
        <w:t>2.加强骨干团队建设</w:t>
      </w:r>
    </w:p>
    <w:p>
      <w:pPr>
        <w:spacing w:before="100" w:line="240" w:lineRule="auto"/>
        <w:ind w:firstLine="640" w:firstLineChars="200"/>
        <w:rPr>
          <w:rFonts w:hint="eastAsia" w:ascii="仿宋" w:hAnsi="仿宋" w:eastAsia="仿宋" w:cs="仿宋"/>
          <w:b w:val="0"/>
          <w:bCs w:val="0"/>
          <w:spacing w:val="5"/>
          <w:position w:val="21"/>
          <w:sz w:val="31"/>
          <w:szCs w:val="31"/>
          <w:lang w:val="en-US" w:eastAsia="zh-CN"/>
        </w:rPr>
      </w:pPr>
      <w:r>
        <w:rPr>
          <w:rFonts w:hint="eastAsia" w:ascii="仿宋" w:hAnsi="仿宋" w:eastAsia="仿宋" w:cs="仿宋"/>
          <w:b w:val="0"/>
          <w:bCs w:val="0"/>
          <w:spacing w:val="5"/>
          <w:position w:val="21"/>
          <w:sz w:val="31"/>
          <w:szCs w:val="31"/>
          <w:lang w:val="en-US" w:eastAsia="zh-CN"/>
        </w:rPr>
        <w:t>学校制定专业带头人、骨干教师和教学名师的选拔、培养、管理、考核、奖励等一系列办法，并组织实施。认真推荐专业带头人、骨干教师、名师培训对象参加培训，积极组织符合条件的教师申报市级以上骨干教师、专业带头人和市级、省级名师评选。加强对专业带头人、骨干教师、名师的管理考核，充分发挥专业带头人、骨干教师、名师的辐射、示范和引领作用，带动师资队伍整体水平的提高。</w:t>
      </w:r>
    </w:p>
    <w:p>
      <w:pPr>
        <w:pStyle w:val="2"/>
        <w:spacing w:line="360" w:lineRule="auto"/>
        <w:rPr>
          <w:rFonts w:hint="default" w:ascii="仿宋" w:hAnsi="仿宋" w:eastAsia="仿宋" w:cs="仿宋"/>
          <w:b/>
          <w:bCs/>
          <w:sz w:val="31"/>
          <w:szCs w:val="31"/>
          <w:lang w:val="en-US" w:eastAsia="zh-CN"/>
        </w:rPr>
      </w:pPr>
      <w:r>
        <w:rPr>
          <w:rFonts w:hint="eastAsia" w:ascii="仿宋" w:hAnsi="仿宋" w:eastAsia="仿宋" w:cs="仿宋"/>
          <w:b/>
          <w:bCs/>
          <w:sz w:val="31"/>
          <w:szCs w:val="31"/>
          <w:lang w:val="en-US" w:eastAsia="zh-CN"/>
        </w:rPr>
        <w:t>3.优化师资队伍素质结构</w:t>
      </w:r>
    </w:p>
    <w:p>
      <w:pPr>
        <w:pStyle w:val="2"/>
        <w:spacing w:line="360" w:lineRule="auto"/>
        <w:rPr>
          <w:rFonts w:hint="default"/>
          <w:color w:val="000000" w:themeColor="text1"/>
          <w:spacing w:val="5"/>
          <w:position w:val="21"/>
          <w:sz w:val="31"/>
          <w:szCs w:val="31"/>
          <w:lang w:val="en-US" w:eastAsia="zh-CN"/>
          <w14:textFill>
            <w14:solidFill>
              <w14:schemeClr w14:val="tx1"/>
            </w14:solidFill>
          </w14:textFill>
        </w:rPr>
      </w:pPr>
      <w:r>
        <w:rPr>
          <w:rFonts w:hint="eastAsia" w:ascii="仿宋" w:hAnsi="仿宋" w:eastAsia="仿宋" w:cs="仿宋"/>
          <w:sz w:val="31"/>
          <w:szCs w:val="31"/>
          <w:lang w:val="en-US" w:eastAsia="zh-CN"/>
        </w:rPr>
        <w:t>学校始终</w:t>
      </w:r>
      <w:r>
        <w:rPr>
          <w:rFonts w:hint="eastAsia" w:ascii="仿宋" w:hAnsi="仿宋" w:eastAsia="仿宋" w:cs="仿宋"/>
          <w:sz w:val="31"/>
          <w:szCs w:val="31"/>
        </w:rPr>
        <w:t>树立“以人为本”和“教师队伍是学校发展的第一资源”的理念，十分重视人才引进与教师队伍建设。围绕</w:t>
      </w:r>
      <w:r>
        <w:rPr>
          <w:rFonts w:hint="eastAsia" w:ascii="仿宋" w:hAnsi="仿宋" w:eastAsia="仿宋" w:cs="仿宋"/>
          <w:sz w:val="31"/>
          <w:szCs w:val="31"/>
          <w:lang w:val="en-US" w:eastAsia="zh-CN"/>
        </w:rPr>
        <w:t>教师团队建设</w:t>
      </w:r>
      <w:r>
        <w:rPr>
          <w:rFonts w:hint="eastAsia" w:ascii="仿宋" w:hAnsi="仿宋" w:eastAsia="仿宋" w:cs="仿宋"/>
          <w:sz w:val="31"/>
          <w:szCs w:val="31"/>
        </w:rPr>
        <w:t>目标，出台了《关于加强教师队伍建设的若干意见》，从省内外本专科院校和</w:t>
      </w:r>
      <w:r>
        <w:rPr>
          <w:rFonts w:hint="eastAsia" w:ascii="仿宋" w:hAnsi="仿宋" w:eastAsia="仿宋" w:cs="仿宋"/>
          <w:sz w:val="31"/>
          <w:szCs w:val="31"/>
          <w:lang w:val="en-US" w:eastAsia="zh-CN"/>
        </w:rPr>
        <w:t>行业</w:t>
      </w:r>
      <w:r>
        <w:rPr>
          <w:rFonts w:hint="eastAsia" w:ascii="仿宋" w:hAnsi="仿宋" w:eastAsia="仿宋" w:cs="仿宋"/>
          <w:sz w:val="31"/>
          <w:szCs w:val="31"/>
        </w:rPr>
        <w:t>引进护理、</w:t>
      </w:r>
      <w:r>
        <w:rPr>
          <w:rFonts w:hint="eastAsia" w:ascii="仿宋" w:hAnsi="仿宋" w:eastAsia="仿宋" w:cs="仿宋"/>
          <w:sz w:val="31"/>
          <w:szCs w:val="31"/>
          <w:lang w:val="en-US" w:eastAsia="zh-CN"/>
        </w:rPr>
        <w:t>中医护理、</w:t>
      </w:r>
      <w:r>
        <w:rPr>
          <w:rFonts w:hint="eastAsia" w:ascii="仿宋" w:hAnsi="仿宋" w:eastAsia="仿宋" w:cs="仿宋"/>
          <w:sz w:val="31"/>
          <w:szCs w:val="31"/>
        </w:rPr>
        <w:t>中医康复</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临床医学、中医学</w:t>
      </w:r>
      <w:r>
        <w:rPr>
          <w:rFonts w:hint="eastAsia" w:ascii="仿宋" w:hAnsi="仿宋" w:eastAsia="仿宋" w:cs="仿宋"/>
          <w:sz w:val="31"/>
          <w:szCs w:val="31"/>
        </w:rPr>
        <w:t>等方面的专家学者</w:t>
      </w:r>
      <w:r>
        <w:rPr>
          <w:rFonts w:hint="eastAsia" w:ascii="仿宋" w:hAnsi="仿宋" w:eastAsia="仿宋" w:cs="仿宋"/>
          <w:sz w:val="31"/>
          <w:szCs w:val="31"/>
          <w:lang w:val="en-US" w:eastAsia="zh-CN"/>
        </w:rPr>
        <w:t>与</w:t>
      </w:r>
      <w:r>
        <w:rPr>
          <w:rFonts w:hint="eastAsia" w:ascii="仿宋" w:hAnsi="仿宋" w:eastAsia="仿宋" w:cs="仿宋"/>
          <w:sz w:val="31"/>
          <w:szCs w:val="31"/>
        </w:rPr>
        <w:t>硕士研究生，收到了较好效果。截止2023年</w:t>
      </w:r>
      <w:r>
        <w:rPr>
          <w:rFonts w:hint="eastAsia" w:ascii="仿宋" w:hAnsi="仿宋" w:eastAsia="仿宋" w:cs="仿宋"/>
          <w:color w:val="auto"/>
          <w:sz w:val="31"/>
          <w:szCs w:val="31"/>
          <w:lang w:val="en-US" w:eastAsia="zh-CN"/>
        </w:rPr>
        <w:t>8</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护理教师团队</w:t>
      </w:r>
      <w:r>
        <w:rPr>
          <w:rFonts w:hint="eastAsia" w:ascii="仿宋" w:hAnsi="仿宋" w:eastAsia="仿宋" w:cs="仿宋"/>
          <w:color w:val="000000" w:themeColor="text1"/>
          <w:sz w:val="31"/>
          <w:szCs w:val="31"/>
          <w14:textFill>
            <w14:solidFill>
              <w14:schemeClr w14:val="tx1"/>
            </w14:solidFill>
          </w14:textFill>
        </w:rPr>
        <w:t>专任教师117人，其中</w:t>
      </w:r>
      <w:r>
        <w:rPr>
          <w:rFonts w:ascii="仿宋" w:hAnsi="仿宋" w:eastAsia="仿宋" w:cs="宋体"/>
          <w:color w:val="000000" w:themeColor="text1"/>
          <w:spacing w:val="13"/>
          <w:sz w:val="31"/>
          <w:szCs w:val="31"/>
          <w14:textFill>
            <w14:solidFill>
              <w14:schemeClr w14:val="tx1"/>
            </w14:solidFill>
          </w14:textFill>
        </w:rPr>
        <w:t>其</w:t>
      </w:r>
      <w:r>
        <w:rPr>
          <w:rFonts w:ascii="仿宋" w:hAnsi="仿宋" w:eastAsia="仿宋" w:cs="宋体"/>
          <w:color w:val="000000" w:themeColor="text1"/>
          <w:spacing w:val="8"/>
          <w:sz w:val="31"/>
          <w:szCs w:val="31"/>
          <w14:textFill>
            <w14:solidFill>
              <w14:schemeClr w14:val="tx1"/>
            </w14:solidFill>
          </w14:textFill>
        </w:rPr>
        <w:t>中高级职称比例</w:t>
      </w:r>
      <w:r>
        <w:rPr>
          <w:rFonts w:hint="eastAsia" w:ascii="仿宋" w:hAnsi="仿宋" w:eastAsia="仿宋" w:cs="方正仿宋_GB2312"/>
          <w:color w:val="000000" w:themeColor="text1"/>
          <w:sz w:val="31"/>
          <w:szCs w:val="31"/>
          <w14:textFill>
            <w14:solidFill>
              <w14:schemeClr w14:val="tx1"/>
            </w14:solidFill>
          </w14:textFill>
        </w:rPr>
        <w:t>3</w:t>
      </w:r>
      <w:r>
        <w:rPr>
          <w:rFonts w:ascii="仿宋" w:hAnsi="仿宋" w:eastAsia="仿宋" w:cs="方正仿宋_GB2312"/>
          <w:color w:val="000000" w:themeColor="text1"/>
          <w:sz w:val="31"/>
          <w:szCs w:val="31"/>
          <w14:textFill>
            <w14:solidFill>
              <w14:schemeClr w14:val="tx1"/>
            </w14:solidFill>
          </w14:textFill>
        </w:rPr>
        <w:t>3.33</w:t>
      </w:r>
      <w:r>
        <w:rPr>
          <w:rFonts w:hint="eastAsia" w:ascii="仿宋" w:hAnsi="仿宋" w:eastAsia="仿宋" w:cs="方正仿宋_GB2312"/>
          <w:color w:val="000000" w:themeColor="text1"/>
          <w:sz w:val="31"/>
          <w:szCs w:val="31"/>
          <w14:textFill>
            <w14:solidFill>
              <w14:schemeClr w14:val="tx1"/>
            </w14:solidFill>
          </w14:textFill>
        </w:rPr>
        <w:t>%</w:t>
      </w:r>
      <w:r>
        <w:rPr>
          <w:rFonts w:hint="eastAsia" w:ascii="仿宋" w:hAnsi="仿宋" w:eastAsia="仿宋" w:cs="方正仿宋_GB2312"/>
          <w:color w:val="000000" w:themeColor="text1"/>
          <w:sz w:val="31"/>
          <w:szCs w:val="31"/>
          <w:lang w:eastAsia="zh-CN"/>
          <w14:textFill>
            <w14:solidFill>
              <w14:schemeClr w14:val="tx1"/>
            </w14:solidFill>
          </w14:textFill>
        </w:rPr>
        <w:t>，</w:t>
      </w:r>
      <w:r>
        <w:rPr>
          <w:rFonts w:hint="eastAsia" w:ascii="仿宋" w:hAnsi="仿宋" w:eastAsia="仿宋" w:cs="仿宋"/>
          <w:color w:val="000000" w:themeColor="text1"/>
          <w:sz w:val="31"/>
          <w:szCs w:val="31"/>
          <w14:textFill>
            <w14:solidFill>
              <w14:schemeClr w14:val="tx1"/>
            </w14:solidFill>
          </w14:textFill>
        </w:rPr>
        <w:t>双师型教师</w:t>
      </w:r>
      <w:r>
        <w:rPr>
          <w:rFonts w:hint="eastAsia" w:ascii="仿宋" w:hAnsi="仿宋" w:eastAsia="仿宋" w:cs="仿宋"/>
          <w:color w:val="000000" w:themeColor="text1"/>
          <w:sz w:val="31"/>
          <w:szCs w:val="31"/>
          <w:lang w:val="en-US" w:eastAsia="zh-CN"/>
          <w14:textFill>
            <w14:solidFill>
              <w14:schemeClr w14:val="tx1"/>
            </w14:solidFill>
          </w14:textFill>
        </w:rPr>
        <w:t>占比</w:t>
      </w:r>
      <w:r>
        <w:rPr>
          <w:rFonts w:hint="eastAsia" w:ascii="仿宋" w:hAnsi="仿宋" w:eastAsia="仿宋" w:cs="仿宋"/>
          <w:color w:val="000000" w:themeColor="text1"/>
          <w:sz w:val="31"/>
          <w:szCs w:val="31"/>
          <w14:textFill>
            <w14:solidFill>
              <w14:schemeClr w14:val="tx1"/>
            </w14:solidFill>
          </w14:textFill>
        </w:rPr>
        <w:t>58.97%</w:t>
      </w:r>
      <w:r>
        <w:rPr>
          <w:rFonts w:hint="eastAsia" w:ascii="仿宋" w:hAnsi="仿宋" w:eastAsia="仿宋" w:cs="仿宋"/>
          <w:color w:val="000000" w:themeColor="text1"/>
          <w:sz w:val="31"/>
          <w:szCs w:val="31"/>
          <w:lang w:eastAsia="zh-CN"/>
          <w14:textFill>
            <w14:solidFill>
              <w14:schemeClr w14:val="tx1"/>
            </w14:solidFill>
          </w14:textFill>
        </w:rPr>
        <w:t>，具有研究生学历的比例32.47%，具有硕士学位</w:t>
      </w:r>
      <w:r>
        <w:rPr>
          <w:rFonts w:hint="eastAsia" w:ascii="仿宋" w:hAnsi="仿宋" w:eastAsia="仿宋" w:cs="仿宋"/>
          <w:color w:val="000000" w:themeColor="text1"/>
          <w:sz w:val="31"/>
          <w:szCs w:val="31"/>
          <w:lang w:val="en-US" w:eastAsia="zh-CN"/>
          <w14:textFill>
            <w14:solidFill>
              <w14:schemeClr w14:val="tx1"/>
            </w14:solidFill>
          </w14:textFill>
        </w:rPr>
        <w:t>的</w:t>
      </w:r>
      <w:r>
        <w:rPr>
          <w:rFonts w:hint="eastAsia" w:ascii="仿宋" w:hAnsi="仿宋" w:eastAsia="仿宋" w:cs="仿宋"/>
          <w:color w:val="000000" w:themeColor="text1"/>
          <w:sz w:val="31"/>
          <w:szCs w:val="31"/>
          <w:lang w:eastAsia="zh-CN"/>
          <w14:textFill>
            <w14:solidFill>
              <w14:schemeClr w14:val="tx1"/>
            </w14:solidFill>
          </w14:textFill>
        </w:rPr>
        <w:t>42人，高级职称教师中承担本专科教学任务比例</w:t>
      </w:r>
      <w:r>
        <w:rPr>
          <w:rFonts w:hint="eastAsia" w:ascii="仿宋" w:hAnsi="仿宋" w:eastAsia="仿宋" w:cs="仿宋"/>
          <w:color w:val="000000" w:themeColor="text1"/>
          <w:sz w:val="31"/>
          <w:szCs w:val="31"/>
          <w:lang w:val="en-US" w:eastAsia="zh-CN"/>
          <w14:textFill>
            <w14:solidFill>
              <w14:schemeClr w14:val="tx1"/>
            </w14:solidFill>
          </w14:textFill>
        </w:rPr>
        <w:t>为15%</w:t>
      </w:r>
      <w:r>
        <w:rPr>
          <w:rFonts w:hint="eastAsia" w:ascii="仿宋" w:hAnsi="仿宋" w:eastAsia="仿宋" w:cs="仿宋"/>
          <w:color w:val="000000" w:themeColor="text1"/>
          <w:sz w:val="31"/>
          <w:szCs w:val="31"/>
          <w:lang w:eastAsia="zh-CN"/>
          <w14:textFill>
            <w14:solidFill>
              <w14:schemeClr w14:val="tx1"/>
            </w14:solidFill>
          </w14:textFill>
        </w:rPr>
        <w:t>。</w:t>
      </w:r>
    </w:p>
    <w:p>
      <w:pPr>
        <w:spacing w:before="100" w:line="360" w:lineRule="auto"/>
        <w:ind w:left="648"/>
        <w:rPr>
          <w:rFonts w:hint="default" w:ascii="仿宋" w:hAnsi="仿宋" w:eastAsia="仿宋" w:cs="仿宋"/>
          <w:b/>
          <w:bCs/>
          <w:color w:val="000000" w:themeColor="text1"/>
          <w:spacing w:val="5"/>
          <w:position w:val="21"/>
          <w:sz w:val="31"/>
          <w:szCs w:val="31"/>
          <w:lang w:val="en-US" w:eastAsia="zh-CN"/>
          <w14:textFill>
            <w14:solidFill>
              <w14:schemeClr w14:val="tx1"/>
            </w14:solidFill>
          </w14:textFill>
        </w:rPr>
      </w:pPr>
      <w:r>
        <w:rPr>
          <w:rFonts w:hint="eastAsia" w:ascii="仿宋" w:hAnsi="仿宋" w:eastAsia="仿宋" w:cs="仿宋"/>
          <w:b/>
          <w:bCs/>
          <w:color w:val="000000" w:themeColor="text1"/>
          <w:spacing w:val="5"/>
          <w:position w:val="21"/>
          <w:sz w:val="31"/>
          <w:szCs w:val="31"/>
          <w:lang w:val="en-US" w:eastAsia="zh-CN"/>
          <w14:textFill>
            <w14:solidFill>
              <w14:schemeClr w14:val="tx1"/>
            </w14:solidFill>
          </w14:textFill>
        </w:rPr>
        <w:t>（二）项目资金收支情况</w:t>
      </w:r>
    </w:p>
    <w:p>
      <w:pPr>
        <w:pStyle w:val="2"/>
        <w:rPr>
          <w:rFonts w:hint="eastAsia" w:ascii="仿宋" w:hAnsi="仿宋" w:eastAsia="仿宋" w:cs="仿宋"/>
          <w:color w:val="000000" w:themeColor="text1"/>
          <w:spacing w:val="7"/>
          <w:position w:val="2"/>
          <w:sz w:val="31"/>
          <w:szCs w:val="31"/>
          <w:lang w:val="en-US" w:eastAsia="zh-CN"/>
          <w14:textFill>
            <w14:solidFill>
              <w14:schemeClr w14:val="tx1"/>
            </w14:solidFill>
          </w14:textFill>
        </w:rPr>
      </w:pPr>
      <w:r>
        <w:rPr>
          <w:rFonts w:hint="eastAsia"/>
          <w:color w:val="000000" w:themeColor="text1"/>
          <w:spacing w:val="5"/>
          <w:position w:val="21"/>
          <w:lang w:val="en-US" w:eastAsia="zh-CN"/>
          <w14:textFill>
            <w14:solidFill>
              <w14:schemeClr w14:val="tx1"/>
            </w14:solidFill>
          </w14:textFill>
        </w:rPr>
        <w:t xml:space="preserve">   </w:t>
      </w:r>
      <w:r>
        <w:rPr>
          <w:rFonts w:hint="eastAsia" w:ascii="仿宋" w:hAnsi="仿宋" w:eastAsia="仿宋" w:cs="仿宋"/>
          <w:color w:val="000000" w:themeColor="text1"/>
          <w:spacing w:val="7"/>
          <w:position w:val="2"/>
          <w:sz w:val="31"/>
          <w:szCs w:val="31"/>
          <w:lang w:val="en-US" w:eastAsia="zh-CN"/>
          <w14:textFill>
            <w14:solidFill>
              <w14:schemeClr w14:val="tx1"/>
            </w14:solidFill>
          </w14:textFill>
        </w:rPr>
        <w:t>学校此项目总预算20万元，行业预计投入3.5万元，自2022年立项以来，学校紧紧围绕教育部门关于职业教育的规章制度及卫生健康委员会发布的纲领性文件进行项目施工建设，鼓励建设成员高标准完成建设任务，按照学校整体运算比例，在教师团队建设项目上实际到位</w:t>
      </w:r>
      <w:r>
        <w:rPr>
          <w:rFonts w:hint="eastAsia" w:ascii="仿宋" w:hAnsi="仿宋" w:eastAsia="仿宋" w:cs="仿宋"/>
          <w:color w:val="000000" w:themeColor="text1"/>
          <w:spacing w:val="7"/>
          <w:position w:val="2"/>
          <w:sz w:val="31"/>
          <w:szCs w:val="31"/>
          <w:highlight w:val="none"/>
          <w:lang w:val="en-US" w:eastAsia="zh-CN"/>
          <w14:textFill>
            <w14:solidFill>
              <w14:schemeClr w14:val="tx1"/>
            </w14:solidFill>
          </w14:textFill>
        </w:rPr>
        <w:t>15.7</w:t>
      </w:r>
      <w:r>
        <w:rPr>
          <w:rFonts w:hint="eastAsia" w:ascii="仿宋" w:hAnsi="仿宋" w:eastAsia="仿宋" w:cs="仿宋"/>
          <w:color w:val="000000" w:themeColor="text1"/>
          <w:spacing w:val="7"/>
          <w:position w:val="2"/>
          <w:sz w:val="31"/>
          <w:szCs w:val="31"/>
          <w:lang w:val="en-US" w:eastAsia="zh-CN"/>
          <w14:textFill>
            <w14:solidFill>
              <w14:schemeClr w14:val="tx1"/>
            </w14:solidFill>
          </w14:textFill>
        </w:rPr>
        <w:t>万元。项目资金收支见表1</w:t>
      </w:r>
    </w:p>
    <w:p>
      <w:pPr>
        <w:pStyle w:val="2"/>
        <w:ind w:left="0" w:leftChars="0" w:firstLine="0" w:firstLineChars="0"/>
        <w:jc w:val="center"/>
        <w:rPr>
          <w:rFonts w:hint="default" w:ascii="仿宋" w:hAnsi="仿宋" w:eastAsia="仿宋" w:cs="仿宋"/>
          <w:color w:val="000000" w:themeColor="text1"/>
          <w:spacing w:val="7"/>
          <w:position w:val="2"/>
          <w:sz w:val="31"/>
          <w:szCs w:val="31"/>
          <w:lang w:val="en-US" w:eastAsia="zh-CN"/>
          <w14:textFill>
            <w14:solidFill>
              <w14:schemeClr w14:val="tx1"/>
            </w14:solidFill>
          </w14:textFill>
        </w:rPr>
      </w:pPr>
      <w:r>
        <w:rPr>
          <w:rFonts w:hint="eastAsia" w:ascii="仿宋" w:hAnsi="仿宋" w:eastAsia="仿宋" w:cs="仿宋"/>
          <w:color w:val="000000" w:themeColor="text1"/>
          <w:spacing w:val="7"/>
          <w:position w:val="2"/>
          <w:sz w:val="31"/>
          <w:szCs w:val="31"/>
          <w:lang w:val="en-US" w:eastAsia="zh-CN"/>
          <w14:textFill>
            <w14:solidFill>
              <w14:schemeClr w14:val="tx1"/>
            </w14:solidFill>
          </w14:textFill>
        </w:rPr>
        <w:t>表1  项目资金收支</w:t>
      </w:r>
    </w:p>
    <w:tbl>
      <w:tblPr>
        <w:tblStyle w:val="10"/>
        <w:tblW w:w="95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615"/>
        <w:gridCol w:w="1554"/>
        <w:gridCol w:w="1789"/>
        <w:gridCol w:w="1814"/>
        <w:gridCol w:w="27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084" w:type="dxa"/>
            <w:vMerge w:val="restart"/>
            <w:tcBorders>
              <w:bottom w:val="nil"/>
            </w:tcBorders>
            <w:vAlign w:val="top"/>
          </w:tcPr>
          <w:p>
            <w:pPr>
              <w:pStyle w:val="11"/>
              <w:spacing w:line="264" w:lineRule="auto"/>
            </w:pPr>
          </w:p>
          <w:p>
            <w:pPr>
              <w:pStyle w:val="11"/>
              <w:spacing w:line="265" w:lineRule="auto"/>
            </w:pPr>
          </w:p>
          <w:p>
            <w:pPr>
              <w:pStyle w:val="11"/>
              <w:spacing w:line="265" w:lineRule="auto"/>
            </w:pPr>
          </w:p>
          <w:p>
            <w:pPr>
              <w:pStyle w:val="11"/>
              <w:spacing w:line="265" w:lineRule="auto"/>
            </w:pPr>
          </w:p>
          <w:p>
            <w:pPr>
              <w:pStyle w:val="11"/>
              <w:spacing w:line="265" w:lineRule="auto"/>
            </w:pPr>
          </w:p>
          <w:p>
            <w:pPr>
              <w:spacing w:before="78" w:line="219" w:lineRule="auto"/>
              <w:ind w:left="83"/>
              <w:rPr>
                <w:rFonts w:ascii="仿宋" w:hAnsi="仿宋" w:eastAsia="仿宋" w:cs="仿宋"/>
                <w:sz w:val="24"/>
                <w:szCs w:val="24"/>
              </w:rPr>
            </w:pPr>
            <w:r>
              <w:rPr>
                <w:rFonts w:ascii="仿宋" w:hAnsi="仿宋" w:eastAsia="仿宋" w:cs="仿宋"/>
                <w:spacing w:val="-7"/>
                <w:sz w:val="24"/>
                <w:szCs w:val="24"/>
              </w:rPr>
              <w:t>一、投入</w:t>
            </w:r>
          </w:p>
        </w:tc>
        <w:tc>
          <w:tcPr>
            <w:tcW w:w="3958" w:type="dxa"/>
            <w:gridSpan w:val="3"/>
            <w:vAlign w:val="top"/>
          </w:tcPr>
          <w:p>
            <w:pPr>
              <w:pStyle w:val="11"/>
              <w:spacing w:line="260" w:lineRule="auto"/>
            </w:pPr>
          </w:p>
          <w:p>
            <w:pPr>
              <w:spacing w:before="78" w:line="219" w:lineRule="auto"/>
              <w:ind w:left="1747"/>
              <w:rPr>
                <w:rFonts w:ascii="仿宋" w:hAnsi="仿宋" w:eastAsia="仿宋" w:cs="仿宋"/>
                <w:sz w:val="24"/>
                <w:szCs w:val="24"/>
              </w:rPr>
            </w:pPr>
            <w:r>
              <w:rPr>
                <w:rFonts w:ascii="仿宋" w:hAnsi="仿宋" w:eastAsia="仿宋" w:cs="仿宋"/>
                <w:spacing w:val="-7"/>
                <w:sz w:val="24"/>
                <w:szCs w:val="24"/>
              </w:rPr>
              <w:t>项目</w:t>
            </w:r>
          </w:p>
        </w:tc>
        <w:tc>
          <w:tcPr>
            <w:tcW w:w="1814" w:type="dxa"/>
            <w:vAlign w:val="top"/>
          </w:tcPr>
          <w:p>
            <w:pPr>
              <w:spacing w:before="185" w:line="216" w:lineRule="auto"/>
              <w:ind w:left="682"/>
              <w:rPr>
                <w:rFonts w:ascii="仿宋" w:hAnsi="仿宋" w:eastAsia="仿宋" w:cs="仿宋"/>
                <w:sz w:val="24"/>
                <w:szCs w:val="24"/>
              </w:rPr>
            </w:pPr>
            <w:r>
              <w:rPr>
                <w:rFonts w:ascii="仿宋" w:hAnsi="仿宋" w:eastAsia="仿宋" w:cs="仿宋"/>
                <w:spacing w:val="-10"/>
                <w:sz w:val="24"/>
                <w:szCs w:val="24"/>
              </w:rPr>
              <w:t>预算</w:t>
            </w:r>
          </w:p>
          <w:p>
            <w:pPr>
              <w:spacing w:before="30" w:line="216" w:lineRule="auto"/>
              <w:ind w:left="68"/>
              <w:rPr>
                <w:rFonts w:ascii="仿宋" w:hAnsi="仿宋" w:eastAsia="仿宋" w:cs="仿宋"/>
                <w:sz w:val="24"/>
                <w:szCs w:val="24"/>
              </w:rPr>
            </w:pPr>
            <w:r>
              <w:rPr>
                <w:rFonts w:ascii="仿宋" w:hAnsi="仿宋" w:eastAsia="仿宋" w:cs="仿宋"/>
                <w:spacing w:val="-1"/>
                <w:sz w:val="24"/>
                <w:szCs w:val="24"/>
              </w:rPr>
              <w:t>（单位：万元）</w:t>
            </w:r>
          </w:p>
        </w:tc>
        <w:tc>
          <w:tcPr>
            <w:tcW w:w="2736" w:type="dxa"/>
            <w:vAlign w:val="top"/>
          </w:tcPr>
          <w:p>
            <w:pPr>
              <w:spacing w:before="184" w:line="228" w:lineRule="auto"/>
              <w:ind w:left="530" w:right="525" w:firstLine="16"/>
              <w:rPr>
                <w:rFonts w:ascii="仿宋" w:hAnsi="仿宋" w:eastAsia="仿宋" w:cs="仿宋"/>
                <w:sz w:val="24"/>
                <w:szCs w:val="24"/>
              </w:rPr>
            </w:pPr>
            <w:r>
              <w:rPr>
                <w:rFonts w:ascii="仿宋" w:hAnsi="仿宋" w:eastAsia="仿宋" w:cs="仿宋"/>
                <w:spacing w:val="-4"/>
                <w:sz w:val="24"/>
                <w:szCs w:val="24"/>
              </w:rPr>
              <w:t>实际到位或支出</w:t>
            </w:r>
            <w:r>
              <w:rPr>
                <w:rFonts w:ascii="仿宋" w:hAnsi="仿宋" w:eastAsia="仿宋" w:cs="仿宋"/>
                <w:spacing w:val="5"/>
                <w:sz w:val="24"/>
                <w:szCs w:val="24"/>
              </w:rPr>
              <w:t xml:space="preserve"> </w:t>
            </w:r>
            <w:r>
              <w:rPr>
                <w:rFonts w:ascii="仿宋" w:hAnsi="仿宋" w:eastAsia="仿宋" w:cs="仿宋"/>
                <w:spacing w:val="-1"/>
                <w:sz w:val="24"/>
                <w:szCs w:val="24"/>
              </w:rPr>
              <w:t>（单位：万元）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615" w:type="dxa"/>
            <w:vAlign w:val="top"/>
          </w:tcPr>
          <w:p>
            <w:pPr>
              <w:spacing w:before="182" w:line="180" w:lineRule="auto"/>
              <w:ind w:left="266"/>
              <w:rPr>
                <w:rFonts w:ascii="仿宋" w:hAnsi="仿宋" w:eastAsia="仿宋" w:cs="仿宋"/>
                <w:sz w:val="24"/>
                <w:szCs w:val="24"/>
              </w:rPr>
            </w:pPr>
            <w:r>
              <w:rPr>
                <w:rFonts w:ascii="仿宋" w:hAnsi="仿宋" w:eastAsia="仿宋" w:cs="仿宋"/>
                <w:sz w:val="24"/>
                <w:szCs w:val="24"/>
              </w:rPr>
              <w:t>1</w:t>
            </w:r>
          </w:p>
        </w:tc>
        <w:tc>
          <w:tcPr>
            <w:tcW w:w="3343" w:type="dxa"/>
            <w:gridSpan w:val="2"/>
            <w:vAlign w:val="top"/>
          </w:tcPr>
          <w:p>
            <w:pPr>
              <w:spacing w:before="151" w:line="217" w:lineRule="auto"/>
              <w:ind w:left="1072"/>
              <w:rPr>
                <w:rFonts w:ascii="仿宋" w:hAnsi="仿宋" w:eastAsia="仿宋" w:cs="仿宋"/>
                <w:sz w:val="24"/>
                <w:szCs w:val="24"/>
              </w:rPr>
            </w:pPr>
            <w:r>
              <w:rPr>
                <w:rFonts w:ascii="仿宋" w:hAnsi="仿宋" w:eastAsia="仿宋" w:cs="仿宋"/>
                <w:spacing w:val="-2"/>
                <w:sz w:val="24"/>
                <w:szCs w:val="24"/>
              </w:rPr>
              <w:t>举办者投入</w:t>
            </w:r>
          </w:p>
        </w:tc>
        <w:tc>
          <w:tcPr>
            <w:tcW w:w="1814" w:type="dxa"/>
            <w:vAlign w:val="center"/>
          </w:tcPr>
          <w:p>
            <w:pPr>
              <w:pStyle w:val="11"/>
              <w:jc w:val="center"/>
              <w:rPr>
                <w:rFonts w:hint="default" w:eastAsia="宋体"/>
                <w:lang w:val="en-US" w:eastAsia="zh-CN"/>
              </w:rPr>
            </w:pPr>
            <w:r>
              <w:rPr>
                <w:rFonts w:hint="eastAsia" w:eastAsia="宋体"/>
                <w:lang w:val="en-US" w:eastAsia="zh-CN"/>
              </w:rPr>
              <w:t>20</w:t>
            </w:r>
          </w:p>
        </w:tc>
        <w:tc>
          <w:tcPr>
            <w:tcW w:w="2736" w:type="dxa"/>
            <w:vAlign w:val="center"/>
          </w:tcPr>
          <w:p>
            <w:pPr>
              <w:pStyle w:val="11"/>
              <w:jc w:val="center"/>
              <w:rPr>
                <w:rFonts w:hint="default" w:eastAsia="宋体"/>
                <w:lang w:val="en-US" w:eastAsia="zh-CN"/>
              </w:rPr>
            </w:pPr>
            <w:r>
              <w:rPr>
                <w:rFonts w:hint="eastAsia" w:eastAsia="宋体"/>
                <w:lang w:val="en-US" w:eastAsia="zh-CN"/>
              </w:rPr>
              <w:t>15.5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615" w:type="dxa"/>
            <w:vAlign w:val="top"/>
          </w:tcPr>
          <w:p>
            <w:pPr>
              <w:spacing w:before="182" w:line="180" w:lineRule="auto"/>
              <w:ind w:left="260"/>
              <w:rPr>
                <w:rFonts w:ascii="仿宋" w:hAnsi="仿宋" w:eastAsia="仿宋" w:cs="仿宋"/>
                <w:sz w:val="24"/>
                <w:szCs w:val="24"/>
              </w:rPr>
            </w:pPr>
            <w:r>
              <w:rPr>
                <w:rFonts w:ascii="仿宋" w:hAnsi="仿宋" w:eastAsia="仿宋" w:cs="仿宋"/>
                <w:sz w:val="24"/>
                <w:szCs w:val="24"/>
              </w:rPr>
              <w:t>2</w:t>
            </w:r>
          </w:p>
        </w:tc>
        <w:tc>
          <w:tcPr>
            <w:tcW w:w="3343" w:type="dxa"/>
            <w:gridSpan w:val="2"/>
            <w:vAlign w:val="top"/>
          </w:tcPr>
          <w:p>
            <w:pPr>
              <w:spacing w:before="151" w:line="216" w:lineRule="auto"/>
              <w:ind w:left="956"/>
              <w:rPr>
                <w:rFonts w:ascii="仿宋" w:hAnsi="仿宋" w:eastAsia="仿宋" w:cs="仿宋"/>
                <w:sz w:val="24"/>
                <w:szCs w:val="24"/>
              </w:rPr>
            </w:pPr>
            <w:r>
              <w:rPr>
                <w:rFonts w:ascii="仿宋" w:hAnsi="仿宋" w:eastAsia="仿宋" w:cs="仿宋"/>
                <w:spacing w:val="-2"/>
                <w:sz w:val="24"/>
                <w:szCs w:val="24"/>
              </w:rPr>
              <w:t>行业企业投入</w:t>
            </w:r>
          </w:p>
        </w:tc>
        <w:tc>
          <w:tcPr>
            <w:tcW w:w="1814" w:type="dxa"/>
            <w:vAlign w:val="center"/>
          </w:tcPr>
          <w:p>
            <w:pPr>
              <w:pStyle w:val="11"/>
              <w:jc w:val="center"/>
              <w:rPr>
                <w:rFonts w:hint="default" w:eastAsia="宋体"/>
                <w:lang w:val="en-US" w:eastAsia="zh-CN"/>
              </w:rPr>
            </w:pPr>
            <w:r>
              <w:rPr>
                <w:rFonts w:hint="eastAsia" w:eastAsia="宋体"/>
                <w:lang w:val="en-US" w:eastAsia="zh-CN"/>
              </w:rPr>
              <w:t>3.5</w:t>
            </w:r>
          </w:p>
        </w:tc>
        <w:tc>
          <w:tcPr>
            <w:tcW w:w="2736" w:type="dxa"/>
            <w:vAlign w:val="center"/>
          </w:tcPr>
          <w:p>
            <w:pPr>
              <w:pStyle w:val="11"/>
              <w:jc w:val="center"/>
              <w:rPr>
                <w:rFonts w:hint="default" w:eastAsia="宋体"/>
                <w:lang w:val="en-US" w:eastAsia="zh-CN"/>
              </w:rPr>
            </w:pPr>
            <w:r>
              <w:rPr>
                <w:rFonts w:hint="eastAsia" w:eastAsia="宋体"/>
                <w:lang w:val="en-US" w:eastAsia="zh-CN"/>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084" w:type="dxa"/>
            <w:vMerge w:val="continue"/>
            <w:tcBorders>
              <w:top w:val="nil"/>
              <w:bottom w:val="nil"/>
            </w:tcBorders>
            <w:vAlign w:val="top"/>
          </w:tcPr>
          <w:p>
            <w:pPr>
              <w:pStyle w:val="11"/>
            </w:pPr>
          </w:p>
        </w:tc>
        <w:tc>
          <w:tcPr>
            <w:tcW w:w="615" w:type="dxa"/>
            <w:vAlign w:val="top"/>
          </w:tcPr>
          <w:p>
            <w:pPr>
              <w:spacing w:before="183" w:line="181" w:lineRule="auto"/>
              <w:ind w:left="270"/>
              <w:rPr>
                <w:rFonts w:ascii="仿宋" w:hAnsi="仿宋" w:eastAsia="仿宋" w:cs="仿宋"/>
                <w:sz w:val="24"/>
                <w:szCs w:val="24"/>
              </w:rPr>
            </w:pPr>
            <w:r>
              <w:rPr>
                <w:rFonts w:ascii="仿宋" w:hAnsi="仿宋" w:eastAsia="仿宋" w:cs="仿宋"/>
                <w:sz w:val="24"/>
                <w:szCs w:val="24"/>
              </w:rPr>
              <w:t>3</w:t>
            </w:r>
          </w:p>
        </w:tc>
        <w:tc>
          <w:tcPr>
            <w:tcW w:w="3343" w:type="dxa"/>
            <w:gridSpan w:val="2"/>
            <w:vAlign w:val="top"/>
          </w:tcPr>
          <w:p>
            <w:pPr>
              <w:spacing w:before="152" w:line="216" w:lineRule="auto"/>
              <w:ind w:left="1196"/>
              <w:rPr>
                <w:rFonts w:ascii="仿宋" w:hAnsi="仿宋" w:eastAsia="仿宋" w:cs="仿宋"/>
                <w:sz w:val="24"/>
                <w:szCs w:val="24"/>
              </w:rPr>
            </w:pPr>
            <w:r>
              <w:rPr>
                <w:rFonts w:ascii="仿宋" w:hAnsi="仿宋" w:eastAsia="仿宋" w:cs="仿宋"/>
                <w:spacing w:val="-3"/>
                <w:sz w:val="24"/>
                <w:szCs w:val="24"/>
              </w:rPr>
              <w:t>其他投入</w:t>
            </w:r>
          </w:p>
        </w:tc>
        <w:tc>
          <w:tcPr>
            <w:tcW w:w="1814" w:type="dxa"/>
            <w:vAlign w:val="center"/>
          </w:tcPr>
          <w:p>
            <w:pPr>
              <w:pStyle w:val="11"/>
              <w:jc w:val="center"/>
              <w:rPr>
                <w:rFonts w:hint="eastAsia" w:eastAsia="宋体"/>
                <w:lang w:val="en-US" w:eastAsia="zh-CN"/>
              </w:rPr>
            </w:pPr>
            <w:r>
              <w:rPr>
                <w:rFonts w:hint="eastAsia" w:eastAsia="宋体"/>
                <w:lang w:val="en-US" w:eastAsia="zh-CN"/>
              </w:rPr>
              <w:t>0</w:t>
            </w:r>
          </w:p>
        </w:tc>
        <w:tc>
          <w:tcPr>
            <w:tcW w:w="2736" w:type="dxa"/>
            <w:vAlign w:val="center"/>
          </w:tcPr>
          <w:p>
            <w:pPr>
              <w:pStyle w:val="11"/>
              <w:jc w:val="center"/>
              <w:rPr>
                <w:rFonts w:hint="eastAsia" w:eastAsia="宋体"/>
                <w:lang w:val="en-US" w:eastAsia="zh-CN"/>
              </w:rPr>
            </w:pPr>
            <w:r>
              <w:rPr>
                <w:rFonts w:hint="eastAsia" w:eastAsia="宋体"/>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tcBorders>
            <w:vAlign w:val="top"/>
          </w:tcPr>
          <w:p>
            <w:pPr>
              <w:pStyle w:val="11"/>
            </w:pPr>
          </w:p>
        </w:tc>
        <w:tc>
          <w:tcPr>
            <w:tcW w:w="3958" w:type="dxa"/>
            <w:gridSpan w:val="3"/>
            <w:vAlign w:val="top"/>
          </w:tcPr>
          <w:p>
            <w:pPr>
              <w:spacing w:before="153" w:line="217" w:lineRule="auto"/>
              <w:ind w:left="1686"/>
              <w:rPr>
                <w:rFonts w:ascii="仿宋" w:hAnsi="仿宋" w:eastAsia="仿宋" w:cs="仿宋"/>
                <w:sz w:val="24"/>
                <w:szCs w:val="24"/>
              </w:rPr>
            </w:pPr>
            <w:r>
              <w:rPr>
                <w:rFonts w:ascii="仿宋" w:hAnsi="仿宋" w:eastAsia="仿宋" w:cs="仿宋"/>
                <w:spacing w:val="-6"/>
                <w:sz w:val="24"/>
                <w:szCs w:val="24"/>
              </w:rPr>
              <w:t>小</w:t>
            </w:r>
            <w:r>
              <w:rPr>
                <w:rFonts w:ascii="仿宋" w:hAnsi="仿宋" w:eastAsia="仿宋" w:cs="仿宋"/>
                <w:spacing w:val="15"/>
                <w:sz w:val="24"/>
                <w:szCs w:val="24"/>
              </w:rPr>
              <w:t xml:space="preserve"> </w:t>
            </w:r>
            <w:r>
              <w:rPr>
                <w:rFonts w:ascii="仿宋" w:hAnsi="仿宋" w:eastAsia="仿宋" w:cs="仿宋"/>
                <w:spacing w:val="-6"/>
                <w:sz w:val="24"/>
                <w:szCs w:val="24"/>
              </w:rPr>
              <w:t>计</w:t>
            </w:r>
          </w:p>
        </w:tc>
        <w:tc>
          <w:tcPr>
            <w:tcW w:w="1814" w:type="dxa"/>
            <w:vAlign w:val="center"/>
          </w:tcPr>
          <w:p>
            <w:pPr>
              <w:pStyle w:val="11"/>
              <w:jc w:val="center"/>
              <w:rPr>
                <w:rFonts w:hint="default" w:eastAsia="宋体"/>
                <w:lang w:val="en-US" w:eastAsia="zh-CN"/>
              </w:rPr>
            </w:pPr>
            <w:r>
              <w:rPr>
                <w:rFonts w:hint="eastAsia" w:eastAsia="宋体"/>
                <w:lang w:val="en-US" w:eastAsia="zh-CN"/>
              </w:rPr>
              <w:t>23.5</w:t>
            </w:r>
          </w:p>
        </w:tc>
        <w:tc>
          <w:tcPr>
            <w:tcW w:w="2736" w:type="dxa"/>
            <w:vAlign w:val="center"/>
          </w:tcPr>
          <w:p>
            <w:pPr>
              <w:pStyle w:val="11"/>
              <w:jc w:val="center"/>
              <w:rPr>
                <w:rFonts w:hint="default" w:eastAsia="宋体"/>
                <w:lang w:val="en-US" w:eastAsia="zh-CN"/>
              </w:rPr>
            </w:pPr>
            <w:r>
              <w:rPr>
                <w:rFonts w:hint="eastAsia" w:eastAsia="宋体"/>
                <w:lang w:val="en-US" w:eastAsia="zh-CN"/>
              </w:rPr>
              <w:t>15.7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084" w:type="dxa"/>
            <w:vMerge w:val="restart"/>
            <w:tcBorders>
              <w:bottom w:val="nil"/>
            </w:tcBorders>
            <w:vAlign w:val="top"/>
          </w:tcPr>
          <w:p>
            <w:pPr>
              <w:pStyle w:val="11"/>
              <w:spacing w:line="244" w:lineRule="auto"/>
            </w:pPr>
          </w:p>
          <w:p>
            <w:pPr>
              <w:pStyle w:val="11"/>
              <w:spacing w:line="244" w:lineRule="auto"/>
            </w:pPr>
          </w:p>
          <w:p>
            <w:pPr>
              <w:pStyle w:val="11"/>
              <w:spacing w:line="244" w:lineRule="auto"/>
            </w:pPr>
          </w:p>
          <w:p>
            <w:pPr>
              <w:pStyle w:val="11"/>
              <w:spacing w:line="245" w:lineRule="auto"/>
            </w:pPr>
          </w:p>
          <w:p>
            <w:pPr>
              <w:pStyle w:val="11"/>
              <w:spacing w:line="245" w:lineRule="auto"/>
            </w:pPr>
          </w:p>
          <w:p>
            <w:pPr>
              <w:pStyle w:val="11"/>
              <w:spacing w:line="245" w:lineRule="auto"/>
            </w:pPr>
          </w:p>
          <w:p>
            <w:pPr>
              <w:pStyle w:val="11"/>
              <w:spacing w:line="245" w:lineRule="auto"/>
            </w:pPr>
          </w:p>
          <w:p>
            <w:pPr>
              <w:pStyle w:val="11"/>
              <w:spacing w:line="245" w:lineRule="auto"/>
            </w:pPr>
          </w:p>
          <w:p>
            <w:pPr>
              <w:pStyle w:val="11"/>
              <w:spacing w:line="245" w:lineRule="auto"/>
            </w:pPr>
          </w:p>
          <w:p>
            <w:pPr>
              <w:spacing w:before="78" w:line="219" w:lineRule="auto"/>
              <w:ind w:left="81"/>
              <w:rPr>
                <w:rFonts w:ascii="仿宋" w:hAnsi="仿宋" w:eastAsia="仿宋" w:cs="仿宋"/>
                <w:sz w:val="24"/>
                <w:szCs w:val="24"/>
              </w:rPr>
            </w:pPr>
            <w:r>
              <w:rPr>
                <w:rFonts w:ascii="仿宋" w:hAnsi="仿宋" w:eastAsia="仿宋" w:cs="仿宋"/>
                <w:spacing w:val="-6"/>
                <w:sz w:val="24"/>
                <w:szCs w:val="24"/>
              </w:rPr>
              <w:t>二、支出</w:t>
            </w:r>
          </w:p>
        </w:tc>
        <w:tc>
          <w:tcPr>
            <w:tcW w:w="615" w:type="dxa"/>
            <w:vMerge w:val="restart"/>
            <w:tcBorders>
              <w:bottom w:val="nil"/>
            </w:tcBorders>
            <w:vAlign w:val="top"/>
          </w:tcPr>
          <w:p>
            <w:pPr>
              <w:pStyle w:val="11"/>
              <w:spacing w:line="292" w:lineRule="auto"/>
            </w:pPr>
          </w:p>
          <w:p>
            <w:pPr>
              <w:pStyle w:val="11"/>
              <w:spacing w:line="292" w:lineRule="auto"/>
            </w:pPr>
          </w:p>
          <w:p>
            <w:pPr>
              <w:pStyle w:val="11"/>
              <w:spacing w:line="292" w:lineRule="auto"/>
            </w:pPr>
          </w:p>
          <w:p>
            <w:pPr>
              <w:pStyle w:val="11"/>
              <w:spacing w:line="293" w:lineRule="auto"/>
            </w:pPr>
          </w:p>
          <w:p>
            <w:pPr>
              <w:spacing w:before="78" w:line="180" w:lineRule="auto"/>
              <w:ind w:left="266"/>
              <w:rPr>
                <w:rFonts w:ascii="仿宋" w:hAnsi="仿宋" w:eastAsia="仿宋" w:cs="仿宋"/>
                <w:sz w:val="24"/>
                <w:szCs w:val="24"/>
              </w:rPr>
            </w:pPr>
            <w:r>
              <w:rPr>
                <w:rFonts w:ascii="仿宋" w:hAnsi="仿宋" w:eastAsia="仿宋" w:cs="仿宋"/>
                <w:sz w:val="24"/>
                <w:szCs w:val="24"/>
              </w:rPr>
              <w:t>1</w:t>
            </w:r>
          </w:p>
        </w:tc>
        <w:tc>
          <w:tcPr>
            <w:tcW w:w="1554" w:type="dxa"/>
            <w:vMerge w:val="restart"/>
            <w:tcBorders>
              <w:bottom w:val="nil"/>
            </w:tcBorders>
            <w:vAlign w:val="top"/>
          </w:tcPr>
          <w:p>
            <w:pPr>
              <w:pStyle w:val="11"/>
              <w:spacing w:line="246" w:lineRule="auto"/>
            </w:pPr>
          </w:p>
          <w:p>
            <w:pPr>
              <w:pStyle w:val="11"/>
              <w:spacing w:line="246" w:lineRule="auto"/>
            </w:pPr>
          </w:p>
          <w:p>
            <w:pPr>
              <w:pStyle w:val="11"/>
              <w:spacing w:line="246" w:lineRule="auto"/>
            </w:pPr>
          </w:p>
          <w:p>
            <w:pPr>
              <w:pStyle w:val="11"/>
              <w:spacing w:line="246" w:lineRule="auto"/>
            </w:pPr>
          </w:p>
          <w:p>
            <w:pPr>
              <w:spacing w:before="78" w:line="229" w:lineRule="auto"/>
              <w:ind w:left="546" w:right="57" w:hanging="485"/>
              <w:rPr>
                <w:rFonts w:ascii="仿宋" w:hAnsi="仿宋" w:eastAsia="仿宋" w:cs="仿宋"/>
                <w:sz w:val="24"/>
                <w:szCs w:val="24"/>
              </w:rPr>
            </w:pPr>
            <w:r>
              <w:rPr>
                <w:rFonts w:ascii="仿宋" w:hAnsi="仿宋" w:eastAsia="仿宋" w:cs="仿宋"/>
                <w:spacing w:val="-2"/>
                <w:sz w:val="24"/>
                <w:szCs w:val="24"/>
              </w:rPr>
              <w:t>教师业务提升</w:t>
            </w:r>
            <w:r>
              <w:rPr>
                <w:rFonts w:ascii="仿宋" w:hAnsi="仿宋" w:eastAsia="仿宋" w:cs="仿宋"/>
                <w:spacing w:val="1"/>
                <w:sz w:val="24"/>
                <w:szCs w:val="24"/>
              </w:rPr>
              <w:t xml:space="preserve"> </w:t>
            </w:r>
            <w:r>
              <w:rPr>
                <w:rFonts w:ascii="仿宋" w:hAnsi="仿宋" w:eastAsia="仿宋" w:cs="仿宋"/>
                <w:spacing w:val="-8"/>
                <w:sz w:val="24"/>
                <w:szCs w:val="24"/>
              </w:rPr>
              <w:t>支出</w:t>
            </w:r>
          </w:p>
        </w:tc>
        <w:tc>
          <w:tcPr>
            <w:tcW w:w="1789" w:type="dxa"/>
            <w:vAlign w:val="top"/>
          </w:tcPr>
          <w:p>
            <w:pPr>
              <w:spacing w:before="153" w:line="217" w:lineRule="auto"/>
              <w:ind w:left="214"/>
              <w:rPr>
                <w:rFonts w:ascii="仿宋" w:hAnsi="仿宋" w:eastAsia="仿宋" w:cs="仿宋"/>
                <w:sz w:val="24"/>
                <w:szCs w:val="24"/>
              </w:rPr>
            </w:pPr>
            <w:r>
              <w:rPr>
                <w:rFonts w:ascii="仿宋" w:hAnsi="仿宋" w:eastAsia="仿宋" w:cs="仿宋"/>
                <w:spacing w:val="-3"/>
                <w:sz w:val="24"/>
                <w:szCs w:val="24"/>
              </w:rPr>
              <w:t>双师型教师</w:t>
            </w:r>
            <w:r>
              <w:rPr>
                <w:rFonts w:ascii="仿宋" w:hAnsi="仿宋" w:eastAsia="仿宋" w:cs="仿宋"/>
                <w:spacing w:val="-31"/>
                <w:sz w:val="24"/>
                <w:szCs w:val="24"/>
              </w:rPr>
              <w:t xml:space="preserve"> </w:t>
            </w:r>
            <w:r>
              <w:rPr>
                <w:rFonts w:ascii="仿宋" w:hAnsi="仿宋" w:eastAsia="仿宋" w:cs="仿宋"/>
                <w:spacing w:val="-3"/>
                <w:sz w:val="24"/>
                <w:szCs w:val="24"/>
              </w:rPr>
              <w:t>1</w:t>
            </w:r>
          </w:p>
        </w:tc>
        <w:tc>
          <w:tcPr>
            <w:tcW w:w="1814" w:type="dxa"/>
            <w:vAlign w:val="center"/>
          </w:tcPr>
          <w:p>
            <w:pPr>
              <w:pStyle w:val="11"/>
              <w:jc w:val="center"/>
              <w:rPr>
                <w:rFonts w:hint="default" w:eastAsia="宋体"/>
                <w:lang w:val="en-US" w:eastAsia="zh-CN"/>
              </w:rPr>
            </w:pPr>
            <w:r>
              <w:rPr>
                <w:rFonts w:hint="eastAsia" w:eastAsia="宋体"/>
                <w:lang w:val="en-US" w:eastAsia="zh-CN"/>
              </w:rPr>
              <w:t>5</w:t>
            </w:r>
          </w:p>
        </w:tc>
        <w:tc>
          <w:tcPr>
            <w:tcW w:w="2736" w:type="dxa"/>
            <w:vAlign w:val="center"/>
          </w:tcPr>
          <w:p>
            <w:pPr>
              <w:pStyle w:val="11"/>
              <w:jc w:val="center"/>
              <w:rPr>
                <w:rFonts w:hint="default" w:eastAsia="宋体"/>
                <w:lang w:val="en-US" w:eastAsia="zh-CN"/>
              </w:rPr>
            </w:pPr>
            <w:r>
              <w:rPr>
                <w:rFonts w:hint="eastAsia" w:eastAsia="宋体"/>
                <w:lang w:val="en-US" w:eastAsia="zh-CN"/>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615" w:type="dxa"/>
            <w:vMerge w:val="continue"/>
            <w:tcBorders>
              <w:top w:val="nil"/>
              <w:bottom w:val="nil"/>
            </w:tcBorders>
            <w:vAlign w:val="top"/>
          </w:tcPr>
          <w:p>
            <w:pPr>
              <w:pStyle w:val="11"/>
            </w:pPr>
          </w:p>
        </w:tc>
        <w:tc>
          <w:tcPr>
            <w:tcW w:w="1554" w:type="dxa"/>
            <w:vMerge w:val="continue"/>
            <w:tcBorders>
              <w:top w:val="nil"/>
              <w:bottom w:val="nil"/>
            </w:tcBorders>
            <w:vAlign w:val="top"/>
          </w:tcPr>
          <w:p>
            <w:pPr>
              <w:pStyle w:val="11"/>
            </w:pPr>
          </w:p>
        </w:tc>
        <w:tc>
          <w:tcPr>
            <w:tcW w:w="1789" w:type="dxa"/>
            <w:vAlign w:val="top"/>
          </w:tcPr>
          <w:p>
            <w:pPr>
              <w:spacing w:before="154" w:line="217" w:lineRule="auto"/>
              <w:ind w:left="216"/>
              <w:rPr>
                <w:rFonts w:ascii="仿宋" w:hAnsi="仿宋" w:eastAsia="仿宋" w:cs="仿宋"/>
                <w:sz w:val="24"/>
                <w:szCs w:val="24"/>
              </w:rPr>
            </w:pPr>
            <w:r>
              <w:rPr>
                <w:rFonts w:ascii="仿宋" w:hAnsi="仿宋" w:eastAsia="仿宋" w:cs="仿宋"/>
                <w:spacing w:val="-3"/>
                <w:sz w:val="24"/>
                <w:szCs w:val="24"/>
              </w:rPr>
              <w:t>班主任教师</w:t>
            </w:r>
            <w:r>
              <w:rPr>
                <w:rFonts w:ascii="仿宋" w:hAnsi="仿宋" w:eastAsia="仿宋" w:cs="仿宋"/>
                <w:spacing w:val="-40"/>
                <w:sz w:val="24"/>
                <w:szCs w:val="24"/>
              </w:rPr>
              <w:t xml:space="preserve"> </w:t>
            </w:r>
            <w:r>
              <w:rPr>
                <w:rFonts w:ascii="仿宋" w:hAnsi="仿宋" w:eastAsia="仿宋" w:cs="仿宋"/>
                <w:spacing w:val="-3"/>
                <w:sz w:val="24"/>
                <w:szCs w:val="24"/>
              </w:rPr>
              <w:t>2</w:t>
            </w:r>
          </w:p>
        </w:tc>
        <w:tc>
          <w:tcPr>
            <w:tcW w:w="1814" w:type="dxa"/>
            <w:vAlign w:val="center"/>
          </w:tcPr>
          <w:p>
            <w:pPr>
              <w:pStyle w:val="11"/>
              <w:jc w:val="center"/>
              <w:rPr>
                <w:rFonts w:hint="default" w:eastAsia="宋体"/>
                <w:lang w:val="en-US" w:eastAsia="zh-CN"/>
              </w:rPr>
            </w:pPr>
            <w:r>
              <w:rPr>
                <w:rFonts w:hint="eastAsia" w:eastAsia="宋体"/>
                <w:lang w:val="en-US" w:eastAsia="zh-CN"/>
              </w:rPr>
              <w:t>1.5</w:t>
            </w:r>
          </w:p>
        </w:tc>
        <w:tc>
          <w:tcPr>
            <w:tcW w:w="2736" w:type="dxa"/>
            <w:vAlign w:val="center"/>
          </w:tcPr>
          <w:p>
            <w:pPr>
              <w:pStyle w:val="11"/>
              <w:jc w:val="center"/>
              <w:rPr>
                <w:rFonts w:hint="default" w:eastAsia="宋体"/>
                <w:lang w:val="en-US" w:eastAsia="zh-CN"/>
              </w:rPr>
            </w:pPr>
            <w:r>
              <w:rPr>
                <w:rFonts w:hint="eastAsia" w:eastAsia="宋体"/>
                <w:lang w:val="en-US" w:eastAsia="zh-CN"/>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084" w:type="dxa"/>
            <w:vMerge w:val="continue"/>
            <w:tcBorders>
              <w:top w:val="nil"/>
              <w:bottom w:val="nil"/>
            </w:tcBorders>
            <w:vAlign w:val="top"/>
          </w:tcPr>
          <w:p>
            <w:pPr>
              <w:pStyle w:val="11"/>
            </w:pPr>
          </w:p>
        </w:tc>
        <w:tc>
          <w:tcPr>
            <w:tcW w:w="615" w:type="dxa"/>
            <w:vMerge w:val="continue"/>
            <w:tcBorders>
              <w:top w:val="nil"/>
              <w:bottom w:val="nil"/>
            </w:tcBorders>
            <w:vAlign w:val="top"/>
          </w:tcPr>
          <w:p>
            <w:pPr>
              <w:pStyle w:val="11"/>
            </w:pPr>
          </w:p>
        </w:tc>
        <w:tc>
          <w:tcPr>
            <w:tcW w:w="1554" w:type="dxa"/>
            <w:vMerge w:val="continue"/>
            <w:tcBorders>
              <w:top w:val="nil"/>
              <w:bottom w:val="nil"/>
            </w:tcBorders>
            <w:vAlign w:val="top"/>
          </w:tcPr>
          <w:p>
            <w:pPr>
              <w:pStyle w:val="11"/>
            </w:pPr>
          </w:p>
        </w:tc>
        <w:tc>
          <w:tcPr>
            <w:tcW w:w="1789" w:type="dxa"/>
            <w:vAlign w:val="top"/>
          </w:tcPr>
          <w:p>
            <w:pPr>
              <w:spacing w:before="154" w:line="217" w:lineRule="auto"/>
              <w:ind w:left="346"/>
              <w:rPr>
                <w:rFonts w:ascii="仿宋" w:hAnsi="仿宋" w:eastAsia="仿宋" w:cs="仿宋"/>
                <w:sz w:val="24"/>
                <w:szCs w:val="24"/>
              </w:rPr>
            </w:pPr>
            <w:r>
              <w:rPr>
                <w:rFonts w:ascii="仿宋" w:hAnsi="仿宋" w:eastAsia="仿宋" w:cs="仿宋"/>
                <w:spacing w:val="-6"/>
                <w:sz w:val="24"/>
                <w:szCs w:val="24"/>
              </w:rPr>
              <w:t>思政教师</w:t>
            </w:r>
            <w:r>
              <w:rPr>
                <w:rFonts w:ascii="仿宋" w:hAnsi="仿宋" w:eastAsia="仿宋" w:cs="仿宋"/>
                <w:spacing w:val="-29"/>
                <w:sz w:val="24"/>
                <w:szCs w:val="24"/>
              </w:rPr>
              <w:t xml:space="preserve"> </w:t>
            </w:r>
            <w:r>
              <w:rPr>
                <w:rFonts w:ascii="仿宋" w:hAnsi="仿宋" w:eastAsia="仿宋" w:cs="仿宋"/>
                <w:spacing w:val="-6"/>
                <w:sz w:val="24"/>
                <w:szCs w:val="24"/>
              </w:rPr>
              <w:t>3</w:t>
            </w:r>
          </w:p>
        </w:tc>
        <w:tc>
          <w:tcPr>
            <w:tcW w:w="1814" w:type="dxa"/>
            <w:vAlign w:val="center"/>
          </w:tcPr>
          <w:p>
            <w:pPr>
              <w:pStyle w:val="11"/>
              <w:jc w:val="center"/>
              <w:rPr>
                <w:rFonts w:hint="eastAsia" w:eastAsia="宋体"/>
                <w:lang w:val="en-US" w:eastAsia="zh-CN"/>
              </w:rPr>
            </w:pPr>
            <w:r>
              <w:rPr>
                <w:rFonts w:hint="eastAsia" w:eastAsia="宋体"/>
                <w:lang w:val="en-US" w:eastAsia="zh-CN"/>
              </w:rPr>
              <w:t>1</w:t>
            </w:r>
          </w:p>
        </w:tc>
        <w:tc>
          <w:tcPr>
            <w:tcW w:w="2736" w:type="dxa"/>
            <w:vAlign w:val="center"/>
          </w:tcPr>
          <w:p>
            <w:pPr>
              <w:pStyle w:val="11"/>
              <w:jc w:val="center"/>
              <w:rPr>
                <w:rFonts w:hint="default" w:eastAsia="宋体"/>
                <w:lang w:val="en-US" w:eastAsia="zh-CN"/>
              </w:rPr>
            </w:pPr>
            <w:r>
              <w:rPr>
                <w:rFonts w:hint="eastAsia" w:eastAsia="宋体"/>
                <w:lang w:val="en-US" w:eastAsia="zh-CN"/>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615" w:type="dxa"/>
            <w:vMerge w:val="continue"/>
            <w:tcBorders>
              <w:top w:val="nil"/>
              <w:bottom w:val="nil"/>
            </w:tcBorders>
            <w:vAlign w:val="top"/>
          </w:tcPr>
          <w:p>
            <w:pPr>
              <w:pStyle w:val="11"/>
            </w:pPr>
          </w:p>
        </w:tc>
        <w:tc>
          <w:tcPr>
            <w:tcW w:w="1554" w:type="dxa"/>
            <w:vMerge w:val="continue"/>
            <w:tcBorders>
              <w:top w:val="nil"/>
              <w:bottom w:val="nil"/>
            </w:tcBorders>
            <w:vAlign w:val="top"/>
          </w:tcPr>
          <w:p>
            <w:pPr>
              <w:pStyle w:val="11"/>
            </w:pPr>
          </w:p>
        </w:tc>
        <w:tc>
          <w:tcPr>
            <w:tcW w:w="1789" w:type="dxa"/>
            <w:vAlign w:val="top"/>
          </w:tcPr>
          <w:p>
            <w:pPr>
              <w:spacing w:before="155" w:line="218" w:lineRule="auto"/>
              <w:ind w:left="94"/>
              <w:rPr>
                <w:rFonts w:ascii="仿宋" w:hAnsi="仿宋" w:eastAsia="仿宋" w:cs="仿宋"/>
                <w:sz w:val="24"/>
                <w:szCs w:val="24"/>
              </w:rPr>
            </w:pPr>
            <w:r>
              <w:rPr>
                <w:rFonts w:ascii="仿宋" w:hAnsi="仿宋" w:eastAsia="仿宋" w:cs="仿宋"/>
                <w:spacing w:val="-2"/>
                <w:sz w:val="24"/>
                <w:szCs w:val="24"/>
              </w:rPr>
              <w:t>特色团队打造</w:t>
            </w:r>
            <w:r>
              <w:rPr>
                <w:rFonts w:ascii="仿宋" w:hAnsi="仿宋" w:eastAsia="仿宋" w:cs="仿宋"/>
                <w:spacing w:val="-42"/>
                <w:sz w:val="24"/>
                <w:szCs w:val="24"/>
              </w:rPr>
              <w:t xml:space="preserve"> </w:t>
            </w:r>
            <w:r>
              <w:rPr>
                <w:rFonts w:ascii="仿宋" w:hAnsi="仿宋" w:eastAsia="仿宋" w:cs="仿宋"/>
                <w:spacing w:val="-2"/>
                <w:sz w:val="24"/>
                <w:szCs w:val="24"/>
              </w:rPr>
              <w:t>4</w:t>
            </w:r>
          </w:p>
        </w:tc>
        <w:tc>
          <w:tcPr>
            <w:tcW w:w="1814" w:type="dxa"/>
            <w:vAlign w:val="center"/>
          </w:tcPr>
          <w:p>
            <w:pPr>
              <w:pStyle w:val="11"/>
              <w:jc w:val="center"/>
              <w:rPr>
                <w:rFonts w:hint="eastAsia" w:eastAsia="宋体"/>
                <w:lang w:val="en-US" w:eastAsia="zh-CN"/>
              </w:rPr>
            </w:pPr>
            <w:r>
              <w:rPr>
                <w:rFonts w:hint="eastAsia" w:eastAsia="宋体"/>
                <w:lang w:val="en-US" w:eastAsia="zh-CN"/>
              </w:rPr>
              <w:t>1</w:t>
            </w:r>
          </w:p>
        </w:tc>
        <w:tc>
          <w:tcPr>
            <w:tcW w:w="2736" w:type="dxa"/>
            <w:vAlign w:val="center"/>
          </w:tcPr>
          <w:p>
            <w:pPr>
              <w:pStyle w:val="11"/>
              <w:jc w:val="center"/>
              <w:rPr>
                <w:rFonts w:hint="default" w:eastAsia="宋体"/>
                <w:lang w:val="en-US" w:eastAsia="zh-CN"/>
              </w:rPr>
            </w:pPr>
            <w:r>
              <w:rPr>
                <w:rFonts w:hint="eastAsia" w:eastAsia="宋体"/>
                <w:lang w:val="en-US" w:eastAsia="zh-CN"/>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084" w:type="dxa"/>
            <w:vMerge w:val="continue"/>
            <w:tcBorders>
              <w:top w:val="nil"/>
              <w:bottom w:val="nil"/>
            </w:tcBorders>
            <w:vAlign w:val="top"/>
          </w:tcPr>
          <w:p>
            <w:pPr>
              <w:pStyle w:val="11"/>
            </w:pPr>
          </w:p>
        </w:tc>
        <w:tc>
          <w:tcPr>
            <w:tcW w:w="615" w:type="dxa"/>
            <w:vMerge w:val="continue"/>
            <w:tcBorders>
              <w:top w:val="nil"/>
            </w:tcBorders>
            <w:vAlign w:val="top"/>
          </w:tcPr>
          <w:p>
            <w:pPr>
              <w:pStyle w:val="11"/>
            </w:pPr>
          </w:p>
        </w:tc>
        <w:tc>
          <w:tcPr>
            <w:tcW w:w="1554" w:type="dxa"/>
            <w:vMerge w:val="continue"/>
            <w:tcBorders>
              <w:top w:val="nil"/>
            </w:tcBorders>
            <w:vAlign w:val="top"/>
          </w:tcPr>
          <w:p>
            <w:pPr>
              <w:pStyle w:val="11"/>
            </w:pPr>
          </w:p>
        </w:tc>
        <w:tc>
          <w:tcPr>
            <w:tcW w:w="1789" w:type="dxa"/>
            <w:vAlign w:val="top"/>
          </w:tcPr>
          <w:p>
            <w:pPr>
              <w:spacing w:before="156" w:line="217" w:lineRule="auto"/>
              <w:ind w:left="661"/>
              <w:rPr>
                <w:rFonts w:ascii="仿宋" w:hAnsi="仿宋" w:eastAsia="仿宋" w:cs="仿宋"/>
                <w:sz w:val="24"/>
                <w:szCs w:val="24"/>
              </w:rPr>
            </w:pPr>
            <w:r>
              <w:rPr>
                <w:rFonts w:ascii="仿宋" w:hAnsi="仿宋" w:eastAsia="仿宋" w:cs="仿宋"/>
                <w:spacing w:val="-6"/>
                <w:sz w:val="24"/>
                <w:szCs w:val="24"/>
              </w:rPr>
              <w:t>小计</w:t>
            </w:r>
          </w:p>
        </w:tc>
        <w:tc>
          <w:tcPr>
            <w:tcW w:w="1814" w:type="dxa"/>
            <w:vAlign w:val="center"/>
          </w:tcPr>
          <w:p>
            <w:pPr>
              <w:pStyle w:val="11"/>
              <w:jc w:val="center"/>
              <w:rPr>
                <w:rFonts w:hint="eastAsia" w:eastAsia="宋体"/>
                <w:lang w:val="en-US" w:eastAsia="zh-CN"/>
              </w:rPr>
            </w:pPr>
            <w:r>
              <w:rPr>
                <w:rFonts w:hint="eastAsia" w:eastAsia="宋体"/>
                <w:lang w:val="en-US" w:eastAsia="zh-CN"/>
              </w:rPr>
              <w:t>8</w:t>
            </w:r>
          </w:p>
        </w:tc>
        <w:tc>
          <w:tcPr>
            <w:tcW w:w="2736" w:type="dxa"/>
            <w:vAlign w:val="center"/>
          </w:tcPr>
          <w:p>
            <w:pPr>
              <w:pStyle w:val="11"/>
              <w:jc w:val="center"/>
              <w:rPr>
                <w:rFonts w:hint="default" w:eastAsia="宋体"/>
                <w:lang w:val="en-US" w:eastAsia="zh-CN"/>
              </w:rPr>
            </w:pPr>
            <w:r>
              <w:rPr>
                <w:rFonts w:hint="eastAsia" w:eastAsia="宋体"/>
                <w:lang w:val="en-US" w:eastAsia="zh-CN"/>
              </w:rPr>
              <w:t>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615" w:type="dxa"/>
            <w:vAlign w:val="top"/>
          </w:tcPr>
          <w:p>
            <w:pPr>
              <w:spacing w:before="188" w:line="180" w:lineRule="auto"/>
              <w:ind w:left="260"/>
              <w:rPr>
                <w:rFonts w:ascii="仿宋" w:hAnsi="仿宋" w:eastAsia="仿宋" w:cs="仿宋"/>
                <w:sz w:val="24"/>
                <w:szCs w:val="24"/>
              </w:rPr>
            </w:pPr>
            <w:r>
              <w:rPr>
                <w:rFonts w:ascii="仿宋" w:hAnsi="仿宋" w:eastAsia="仿宋" w:cs="仿宋"/>
                <w:sz w:val="24"/>
                <w:szCs w:val="24"/>
              </w:rPr>
              <w:t>2</w:t>
            </w:r>
          </w:p>
        </w:tc>
        <w:tc>
          <w:tcPr>
            <w:tcW w:w="3343" w:type="dxa"/>
            <w:gridSpan w:val="2"/>
            <w:vAlign w:val="top"/>
          </w:tcPr>
          <w:p>
            <w:pPr>
              <w:spacing w:before="157" w:line="218" w:lineRule="auto"/>
              <w:ind w:left="716"/>
              <w:rPr>
                <w:rFonts w:ascii="仿宋" w:hAnsi="仿宋" w:eastAsia="仿宋" w:cs="仿宋"/>
                <w:sz w:val="24"/>
                <w:szCs w:val="24"/>
              </w:rPr>
            </w:pPr>
            <w:r>
              <w:rPr>
                <w:rFonts w:ascii="仿宋" w:hAnsi="仿宋" w:eastAsia="仿宋" w:cs="仿宋"/>
                <w:spacing w:val="-2"/>
                <w:sz w:val="24"/>
                <w:szCs w:val="24"/>
              </w:rPr>
              <w:t>教学团队建设支出</w:t>
            </w:r>
          </w:p>
        </w:tc>
        <w:tc>
          <w:tcPr>
            <w:tcW w:w="1814" w:type="dxa"/>
            <w:vAlign w:val="center"/>
          </w:tcPr>
          <w:p>
            <w:pPr>
              <w:pStyle w:val="11"/>
              <w:jc w:val="center"/>
              <w:rPr>
                <w:rFonts w:hint="default" w:eastAsia="宋体"/>
                <w:highlight w:val="none"/>
                <w:lang w:val="en-US" w:eastAsia="zh-CN"/>
              </w:rPr>
            </w:pPr>
            <w:r>
              <w:rPr>
                <w:rFonts w:hint="eastAsia" w:eastAsia="宋体"/>
                <w:highlight w:val="none"/>
                <w:lang w:val="en-US" w:eastAsia="zh-CN"/>
              </w:rPr>
              <w:t>10</w:t>
            </w:r>
          </w:p>
        </w:tc>
        <w:tc>
          <w:tcPr>
            <w:tcW w:w="2736" w:type="dxa"/>
            <w:vAlign w:val="center"/>
          </w:tcPr>
          <w:p>
            <w:pPr>
              <w:pStyle w:val="11"/>
              <w:jc w:val="center"/>
              <w:rPr>
                <w:rFonts w:hint="default" w:eastAsia="宋体"/>
                <w:highlight w:val="none"/>
                <w:lang w:val="en-US" w:eastAsia="zh-CN"/>
              </w:rPr>
            </w:pPr>
            <w:r>
              <w:rPr>
                <w:rFonts w:hint="eastAsia" w:eastAsia="宋体"/>
                <w:highlight w:val="none"/>
                <w:lang w:val="en-US" w:eastAsia="zh-CN"/>
              </w:rPr>
              <w:t>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615" w:type="dxa"/>
            <w:vAlign w:val="top"/>
          </w:tcPr>
          <w:p>
            <w:pPr>
              <w:spacing w:before="188" w:line="181" w:lineRule="auto"/>
              <w:ind w:left="270"/>
              <w:rPr>
                <w:rFonts w:ascii="仿宋" w:hAnsi="仿宋" w:eastAsia="仿宋" w:cs="仿宋"/>
                <w:sz w:val="24"/>
                <w:szCs w:val="24"/>
              </w:rPr>
            </w:pPr>
            <w:r>
              <w:rPr>
                <w:rFonts w:ascii="仿宋" w:hAnsi="仿宋" w:eastAsia="仿宋" w:cs="仿宋"/>
                <w:sz w:val="24"/>
                <w:szCs w:val="24"/>
              </w:rPr>
              <w:t>3</w:t>
            </w:r>
          </w:p>
        </w:tc>
        <w:tc>
          <w:tcPr>
            <w:tcW w:w="3343" w:type="dxa"/>
            <w:gridSpan w:val="2"/>
            <w:vAlign w:val="top"/>
          </w:tcPr>
          <w:p>
            <w:pPr>
              <w:spacing w:before="158" w:line="216" w:lineRule="auto"/>
              <w:ind w:left="729"/>
              <w:rPr>
                <w:rFonts w:ascii="仿宋" w:hAnsi="仿宋" w:eastAsia="仿宋" w:cs="仿宋"/>
                <w:sz w:val="24"/>
                <w:szCs w:val="24"/>
              </w:rPr>
            </w:pPr>
            <w:r>
              <w:rPr>
                <w:rFonts w:ascii="仿宋" w:hAnsi="仿宋" w:eastAsia="仿宋" w:cs="仿宋"/>
                <w:spacing w:val="-3"/>
                <w:sz w:val="24"/>
                <w:szCs w:val="24"/>
              </w:rPr>
              <w:t>治理能力建设支出</w:t>
            </w:r>
          </w:p>
        </w:tc>
        <w:tc>
          <w:tcPr>
            <w:tcW w:w="1814" w:type="dxa"/>
            <w:vAlign w:val="center"/>
          </w:tcPr>
          <w:p>
            <w:pPr>
              <w:pStyle w:val="11"/>
              <w:jc w:val="center"/>
              <w:rPr>
                <w:rFonts w:hint="default" w:eastAsia="宋体"/>
                <w:lang w:val="en-US" w:eastAsia="zh-CN"/>
              </w:rPr>
            </w:pPr>
            <w:r>
              <w:rPr>
                <w:rFonts w:hint="eastAsia" w:eastAsia="宋体"/>
                <w:lang w:val="en-US" w:eastAsia="zh-CN"/>
              </w:rPr>
              <w:t>1</w:t>
            </w:r>
          </w:p>
        </w:tc>
        <w:tc>
          <w:tcPr>
            <w:tcW w:w="2736" w:type="dxa"/>
            <w:vAlign w:val="center"/>
          </w:tcPr>
          <w:p>
            <w:pPr>
              <w:pStyle w:val="11"/>
              <w:jc w:val="center"/>
              <w:rPr>
                <w:rFonts w:hint="default" w:eastAsia="宋体"/>
                <w:lang w:val="en-US" w:eastAsia="zh-CN"/>
              </w:rPr>
            </w:pPr>
            <w:r>
              <w:rPr>
                <w:rFonts w:hint="eastAsia" w:eastAsia="宋体"/>
                <w:lang w:val="en-US" w:eastAsia="zh-CN"/>
              </w:rPr>
              <w:t>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084" w:type="dxa"/>
            <w:vMerge w:val="continue"/>
            <w:tcBorders>
              <w:top w:val="nil"/>
              <w:bottom w:val="nil"/>
            </w:tcBorders>
            <w:vAlign w:val="top"/>
          </w:tcPr>
          <w:p>
            <w:pPr>
              <w:pStyle w:val="11"/>
            </w:pPr>
          </w:p>
        </w:tc>
        <w:tc>
          <w:tcPr>
            <w:tcW w:w="615" w:type="dxa"/>
            <w:vAlign w:val="top"/>
          </w:tcPr>
          <w:p>
            <w:pPr>
              <w:spacing w:before="188" w:line="180" w:lineRule="auto"/>
              <w:ind w:left="259"/>
              <w:rPr>
                <w:rFonts w:ascii="仿宋" w:hAnsi="仿宋" w:eastAsia="仿宋" w:cs="仿宋"/>
                <w:sz w:val="24"/>
                <w:szCs w:val="24"/>
              </w:rPr>
            </w:pPr>
            <w:r>
              <w:rPr>
                <w:rFonts w:ascii="仿宋" w:hAnsi="仿宋" w:eastAsia="仿宋" w:cs="仿宋"/>
                <w:sz w:val="24"/>
                <w:szCs w:val="24"/>
              </w:rPr>
              <w:t>4</w:t>
            </w:r>
          </w:p>
        </w:tc>
        <w:tc>
          <w:tcPr>
            <w:tcW w:w="3343" w:type="dxa"/>
            <w:gridSpan w:val="2"/>
            <w:vAlign w:val="top"/>
          </w:tcPr>
          <w:p>
            <w:pPr>
              <w:spacing w:before="157" w:line="219" w:lineRule="auto"/>
              <w:ind w:left="999"/>
              <w:rPr>
                <w:rFonts w:ascii="仿宋" w:hAnsi="仿宋" w:eastAsia="仿宋" w:cs="仿宋"/>
                <w:sz w:val="24"/>
                <w:szCs w:val="24"/>
              </w:rPr>
            </w:pPr>
            <w:r>
              <w:rPr>
                <w:rFonts w:ascii="仿宋" w:hAnsi="仿宋" w:eastAsia="仿宋" w:cs="仿宋"/>
                <w:spacing w:val="-9"/>
                <w:sz w:val="24"/>
                <w:szCs w:val="24"/>
              </w:rPr>
              <w:t>自选项目建设</w:t>
            </w:r>
          </w:p>
        </w:tc>
        <w:tc>
          <w:tcPr>
            <w:tcW w:w="1814" w:type="dxa"/>
            <w:vAlign w:val="center"/>
          </w:tcPr>
          <w:p>
            <w:pPr>
              <w:pStyle w:val="11"/>
              <w:jc w:val="center"/>
              <w:rPr>
                <w:rFonts w:hint="default" w:eastAsia="宋体"/>
                <w:lang w:val="en-US" w:eastAsia="zh-CN"/>
              </w:rPr>
            </w:pPr>
            <w:r>
              <w:rPr>
                <w:rFonts w:hint="eastAsia" w:eastAsia="宋体"/>
                <w:lang w:val="en-US" w:eastAsia="zh-CN"/>
              </w:rPr>
              <w:t>0.5</w:t>
            </w:r>
          </w:p>
        </w:tc>
        <w:tc>
          <w:tcPr>
            <w:tcW w:w="2736" w:type="dxa"/>
            <w:vAlign w:val="center"/>
          </w:tcPr>
          <w:p>
            <w:pPr>
              <w:pStyle w:val="11"/>
              <w:jc w:val="center"/>
              <w:rPr>
                <w:rFonts w:hint="default" w:eastAsia="宋体"/>
                <w:lang w:val="en-US" w:eastAsia="zh-CN"/>
              </w:rPr>
            </w:pPr>
            <w:r>
              <w:rPr>
                <w:rFonts w:hint="eastAsia" w:eastAsia="宋体"/>
                <w:lang w:val="en-US" w:eastAsia="zh-CN"/>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084" w:type="dxa"/>
            <w:vMerge w:val="continue"/>
            <w:tcBorders>
              <w:top w:val="nil"/>
            </w:tcBorders>
            <w:vAlign w:val="top"/>
          </w:tcPr>
          <w:p>
            <w:pPr>
              <w:pStyle w:val="11"/>
            </w:pPr>
          </w:p>
        </w:tc>
        <w:tc>
          <w:tcPr>
            <w:tcW w:w="3958" w:type="dxa"/>
            <w:gridSpan w:val="3"/>
            <w:vAlign w:val="top"/>
          </w:tcPr>
          <w:p>
            <w:pPr>
              <w:spacing w:before="156" w:line="217" w:lineRule="auto"/>
              <w:ind w:left="1686"/>
              <w:rPr>
                <w:rFonts w:ascii="仿宋" w:hAnsi="仿宋" w:eastAsia="仿宋" w:cs="仿宋"/>
                <w:sz w:val="24"/>
                <w:szCs w:val="24"/>
              </w:rPr>
            </w:pPr>
            <w:r>
              <w:rPr>
                <w:rFonts w:ascii="仿宋" w:hAnsi="仿宋" w:eastAsia="仿宋" w:cs="仿宋"/>
                <w:spacing w:val="-6"/>
                <w:sz w:val="24"/>
                <w:szCs w:val="24"/>
              </w:rPr>
              <w:t>小</w:t>
            </w:r>
            <w:r>
              <w:rPr>
                <w:rFonts w:ascii="仿宋" w:hAnsi="仿宋" w:eastAsia="仿宋" w:cs="仿宋"/>
                <w:spacing w:val="15"/>
                <w:sz w:val="24"/>
                <w:szCs w:val="24"/>
              </w:rPr>
              <w:t xml:space="preserve"> </w:t>
            </w:r>
            <w:r>
              <w:rPr>
                <w:rFonts w:ascii="仿宋" w:hAnsi="仿宋" w:eastAsia="仿宋" w:cs="仿宋"/>
                <w:spacing w:val="-6"/>
                <w:sz w:val="24"/>
                <w:szCs w:val="24"/>
              </w:rPr>
              <w:t>计</w:t>
            </w:r>
          </w:p>
        </w:tc>
        <w:tc>
          <w:tcPr>
            <w:tcW w:w="1814" w:type="dxa"/>
            <w:vAlign w:val="center"/>
          </w:tcPr>
          <w:p>
            <w:pPr>
              <w:pStyle w:val="11"/>
              <w:jc w:val="center"/>
              <w:rPr>
                <w:rFonts w:hint="default" w:eastAsia="宋体"/>
                <w:lang w:val="en-US" w:eastAsia="zh-CN"/>
              </w:rPr>
            </w:pPr>
            <w:r>
              <w:rPr>
                <w:rFonts w:hint="eastAsia" w:eastAsia="宋体"/>
                <w:lang w:val="en-US" w:eastAsia="zh-CN"/>
              </w:rPr>
              <w:t>20</w:t>
            </w:r>
          </w:p>
        </w:tc>
        <w:tc>
          <w:tcPr>
            <w:tcW w:w="2736" w:type="dxa"/>
            <w:vAlign w:val="center"/>
          </w:tcPr>
          <w:p>
            <w:pPr>
              <w:pStyle w:val="11"/>
              <w:jc w:val="center"/>
              <w:rPr>
                <w:rFonts w:hint="default" w:eastAsia="宋体"/>
                <w:lang w:val="en-US" w:eastAsia="zh-CN"/>
              </w:rPr>
            </w:pPr>
            <w:r>
              <w:rPr>
                <w:rFonts w:hint="eastAsia" w:eastAsia="宋体"/>
                <w:lang w:val="en-US" w:eastAsia="zh-CN"/>
              </w:rPr>
              <w:t>15.7</w:t>
            </w:r>
          </w:p>
        </w:tc>
      </w:tr>
    </w:tbl>
    <w:p>
      <w:pPr>
        <w:pStyle w:val="2"/>
        <w:ind w:left="0" w:leftChars="0" w:firstLine="0" w:firstLineChars="0"/>
        <w:rPr>
          <w:rFonts w:hint="eastAsia"/>
          <w:lang w:val="en-US" w:eastAsia="zh-CN"/>
        </w:rPr>
      </w:pPr>
    </w:p>
    <w:p>
      <w:pPr>
        <w:spacing w:before="226" w:line="226" w:lineRule="auto"/>
        <w:ind w:firstLine="650" w:firstLineChars="200"/>
        <w:rPr>
          <w:rFonts w:hint="eastAsia" w:ascii="仿宋" w:hAnsi="仿宋" w:eastAsia="仿宋" w:cs="仿宋"/>
          <w:b/>
          <w:bCs/>
          <w:sz w:val="31"/>
          <w:szCs w:val="31"/>
        </w:rPr>
      </w:pPr>
      <w:r>
        <w:rPr>
          <w:rFonts w:hint="eastAsia" w:ascii="仿宋" w:hAnsi="仿宋" w:eastAsia="仿宋" w:cs="仿宋"/>
          <w:b/>
          <w:bCs/>
          <w:spacing w:val="7"/>
          <w:sz w:val="31"/>
          <w:szCs w:val="31"/>
        </w:rPr>
        <w:t>二、主要绩效</w:t>
      </w:r>
    </w:p>
    <w:p>
      <w:pPr>
        <w:pStyle w:val="3"/>
        <w:spacing w:before="221" w:line="600" w:lineRule="exact"/>
        <w:ind w:firstLine="640"/>
        <w:jc w:val="both"/>
        <w:rPr>
          <w:rFonts w:hint="default"/>
          <w:color w:val="000000" w:themeColor="text1"/>
          <w:spacing w:val="5"/>
          <w:position w:val="21"/>
          <w:lang w:val="en-US" w:eastAsia="zh-CN"/>
          <w14:textFill>
            <w14:solidFill>
              <w14:schemeClr w14:val="tx1"/>
            </w14:solidFill>
          </w14:textFill>
        </w:rPr>
      </w:pPr>
      <w:r>
        <w:rPr>
          <w:rFonts w:hint="eastAsia"/>
          <w:b/>
          <w:bCs/>
          <w:color w:val="000000" w:themeColor="text1"/>
          <w:spacing w:val="5"/>
          <w:position w:val="21"/>
          <w:lang w:val="en-US" w:eastAsia="zh-CN"/>
          <w14:textFill>
            <w14:solidFill>
              <w14:schemeClr w14:val="tx1"/>
            </w14:solidFill>
          </w14:textFill>
        </w:rPr>
        <w:t>（一）党性教育显成效</w:t>
      </w:r>
    </w:p>
    <w:p>
      <w:pPr>
        <w:pStyle w:val="3"/>
        <w:spacing w:line="240" w:lineRule="auto"/>
        <w:ind w:firstLine="640" w:firstLineChars="200"/>
        <w:jc w:val="both"/>
        <w:rPr>
          <w:rFonts w:hint="default"/>
          <w:spacing w:val="5"/>
          <w:position w:val="21"/>
          <w:lang w:val="en-US" w:eastAsia="zh-CN"/>
        </w:rPr>
      </w:pPr>
      <w:r>
        <w:rPr>
          <w:rFonts w:hint="eastAsia"/>
          <w:spacing w:val="5"/>
          <w:position w:val="21"/>
          <w:lang w:val="en-US" w:eastAsia="zh-CN"/>
        </w:rPr>
        <w:t>学校强调党的领导作用，以高水平党建引领学校高质量发展，坚持为党育人、为国育才。学校多次举办“湘护讲坛”对团队教师展开党性教育，积极壮大党员教师队伍。2022年立项以来，除校内专家讲座外，学校邀请湖南省委宣讲团成员来校进行《深入学习贯彻党的二十大精神》、《师德师风》等主题讲座，组织教师团队走进革命圣地开展红色研学之旅，发展积极分子2名、预备党员5名、党员23名，壮大了教师团队的党员队伍，2022年，教师党支部被评为“党建+师德师风”先进党组织，朱可蓉老师被评为2022年度长沙市教育系统文明创建工作“优秀个人”，党建项目支出见表2。</w:t>
      </w:r>
    </w:p>
    <w:p>
      <w:pPr>
        <w:pStyle w:val="3"/>
        <w:spacing w:line="240" w:lineRule="auto"/>
        <w:ind w:firstLine="3190" w:firstLineChars="1100"/>
        <w:jc w:val="both"/>
        <w:rPr>
          <w:rFonts w:hint="default"/>
          <w:spacing w:val="5"/>
          <w:position w:val="21"/>
          <w:lang w:val="en-US" w:eastAsia="zh-CN"/>
        </w:rPr>
      </w:pPr>
      <w:r>
        <w:rPr>
          <w:rFonts w:hint="eastAsia"/>
          <w:b w:val="0"/>
          <w:bCs w:val="0"/>
          <w:spacing w:val="5"/>
          <w:position w:val="21"/>
          <w:sz w:val="28"/>
          <w:szCs w:val="28"/>
          <w:lang w:val="en-US" w:eastAsia="zh-CN"/>
        </w:rPr>
        <w:t>表2 党建项目支出明细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4"/>
        <w:gridCol w:w="2835"/>
        <w:gridCol w:w="2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294" w:type="dxa"/>
          </w:tcPr>
          <w:p>
            <w:pPr>
              <w:pStyle w:val="3"/>
              <w:widowControl w:val="0"/>
              <w:spacing w:line="240" w:lineRule="auto"/>
              <w:jc w:val="both"/>
              <w:rPr>
                <w:rFonts w:hint="default"/>
                <w:spacing w:val="5"/>
                <w:position w:val="21"/>
                <w:sz w:val="24"/>
                <w:szCs w:val="24"/>
                <w:vertAlign w:val="baseline"/>
                <w:lang w:val="en-US" w:eastAsia="zh-CN"/>
              </w:rPr>
            </w:pPr>
            <w:r>
              <w:rPr>
                <w:rFonts w:hint="eastAsia"/>
                <w:spacing w:val="5"/>
                <w:position w:val="21"/>
                <w:sz w:val="24"/>
                <w:szCs w:val="24"/>
                <w:vertAlign w:val="baseline"/>
                <w:lang w:val="en-US" w:eastAsia="zh-CN"/>
              </w:rPr>
              <w:t>项目名称</w:t>
            </w:r>
          </w:p>
        </w:tc>
        <w:tc>
          <w:tcPr>
            <w:tcW w:w="2835" w:type="dxa"/>
          </w:tcPr>
          <w:p>
            <w:pPr>
              <w:pStyle w:val="3"/>
              <w:widowControl w:val="0"/>
              <w:spacing w:line="240" w:lineRule="auto"/>
              <w:jc w:val="both"/>
              <w:rPr>
                <w:rFonts w:hint="default"/>
                <w:spacing w:val="5"/>
                <w:position w:val="21"/>
                <w:sz w:val="24"/>
                <w:szCs w:val="24"/>
                <w:vertAlign w:val="baseline"/>
                <w:lang w:val="en-US" w:eastAsia="zh-CN"/>
              </w:rPr>
            </w:pPr>
            <w:r>
              <w:rPr>
                <w:rFonts w:hint="eastAsia"/>
                <w:spacing w:val="5"/>
                <w:position w:val="21"/>
                <w:sz w:val="24"/>
                <w:szCs w:val="24"/>
                <w:vertAlign w:val="baseline"/>
                <w:lang w:val="en-US" w:eastAsia="zh-CN"/>
              </w:rPr>
              <w:t>预算（万元）</w:t>
            </w:r>
          </w:p>
        </w:tc>
        <w:tc>
          <w:tcPr>
            <w:tcW w:w="2802" w:type="dxa"/>
          </w:tcPr>
          <w:p>
            <w:pPr>
              <w:pStyle w:val="3"/>
              <w:widowControl w:val="0"/>
              <w:spacing w:line="240" w:lineRule="auto"/>
              <w:jc w:val="both"/>
              <w:rPr>
                <w:rFonts w:hint="default"/>
                <w:spacing w:val="5"/>
                <w:position w:val="21"/>
                <w:sz w:val="24"/>
                <w:szCs w:val="24"/>
                <w:vertAlign w:val="baseline"/>
                <w:lang w:val="en-US" w:eastAsia="zh-CN"/>
              </w:rPr>
            </w:pPr>
            <w:r>
              <w:rPr>
                <w:rFonts w:hint="eastAsia"/>
                <w:spacing w:val="5"/>
                <w:position w:val="21"/>
                <w:sz w:val="24"/>
                <w:szCs w:val="24"/>
                <w:vertAlign w:val="baseline"/>
                <w:lang w:val="en-US" w:eastAsia="zh-CN"/>
              </w:rPr>
              <w:t>实际支出（万元）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4" w:type="dxa"/>
          </w:tcPr>
          <w:p>
            <w:pPr>
              <w:pStyle w:val="3"/>
              <w:widowControl w:val="0"/>
              <w:spacing w:line="240" w:lineRule="auto"/>
              <w:jc w:val="both"/>
              <w:rPr>
                <w:rFonts w:hint="default"/>
                <w:spacing w:val="5"/>
                <w:position w:val="21"/>
                <w:sz w:val="24"/>
                <w:szCs w:val="24"/>
                <w:vertAlign w:val="baseline"/>
                <w:lang w:val="en-US" w:eastAsia="zh-CN"/>
              </w:rPr>
            </w:pPr>
            <w:r>
              <w:rPr>
                <w:rFonts w:hint="eastAsia"/>
                <w:spacing w:val="5"/>
                <w:position w:val="21"/>
                <w:sz w:val="24"/>
                <w:szCs w:val="24"/>
                <w:lang w:val="en-US" w:eastAsia="zh-CN"/>
              </w:rPr>
              <w:t>湘护讲坛</w:t>
            </w:r>
          </w:p>
        </w:tc>
        <w:tc>
          <w:tcPr>
            <w:tcW w:w="2835" w:type="dxa"/>
          </w:tcPr>
          <w:p>
            <w:pPr>
              <w:pStyle w:val="3"/>
              <w:widowControl w:val="0"/>
              <w:spacing w:line="240" w:lineRule="auto"/>
              <w:jc w:val="both"/>
              <w:rPr>
                <w:rFonts w:hint="default"/>
                <w:spacing w:val="5"/>
                <w:position w:val="21"/>
                <w:sz w:val="24"/>
                <w:szCs w:val="24"/>
                <w:vertAlign w:val="baseline"/>
                <w:lang w:val="en-US" w:eastAsia="zh-CN"/>
              </w:rPr>
            </w:pPr>
            <w:r>
              <w:rPr>
                <w:rFonts w:hint="eastAsia"/>
                <w:spacing w:val="5"/>
                <w:position w:val="21"/>
                <w:sz w:val="24"/>
                <w:szCs w:val="24"/>
                <w:vertAlign w:val="baseline"/>
                <w:lang w:val="en-US" w:eastAsia="zh-CN"/>
              </w:rPr>
              <w:t>1</w:t>
            </w:r>
          </w:p>
        </w:tc>
        <w:tc>
          <w:tcPr>
            <w:tcW w:w="2802" w:type="dxa"/>
          </w:tcPr>
          <w:p>
            <w:pPr>
              <w:pStyle w:val="3"/>
              <w:widowControl w:val="0"/>
              <w:spacing w:line="240" w:lineRule="auto"/>
              <w:jc w:val="both"/>
              <w:rPr>
                <w:rFonts w:hint="default"/>
                <w:spacing w:val="5"/>
                <w:position w:val="21"/>
                <w:sz w:val="24"/>
                <w:szCs w:val="24"/>
                <w:vertAlign w:val="baseline"/>
                <w:lang w:val="en-US" w:eastAsia="zh-CN"/>
              </w:rPr>
            </w:pPr>
            <w:r>
              <w:rPr>
                <w:rFonts w:hint="eastAsia"/>
                <w:spacing w:val="5"/>
                <w:position w:val="21"/>
                <w:sz w:val="24"/>
                <w:szCs w:val="24"/>
                <w:vertAlign w:val="baseline"/>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4" w:type="dxa"/>
            <w:vAlign w:val="top"/>
          </w:tcPr>
          <w:p>
            <w:pPr>
              <w:pStyle w:val="3"/>
              <w:widowControl w:val="0"/>
              <w:spacing w:line="240" w:lineRule="auto"/>
              <w:jc w:val="both"/>
              <w:rPr>
                <w:rFonts w:hint="default"/>
                <w:color w:val="000000" w:themeColor="text1"/>
                <w:spacing w:val="5"/>
                <w:position w:val="21"/>
                <w:sz w:val="24"/>
                <w:szCs w:val="24"/>
                <w:vertAlign w:val="baseline"/>
                <w:lang w:val="en-US" w:eastAsia="zh-CN"/>
                <w14:textFill>
                  <w14:solidFill>
                    <w14:schemeClr w14:val="tx1"/>
                  </w14:solidFill>
                </w14:textFill>
              </w:rPr>
            </w:pPr>
            <w:r>
              <w:rPr>
                <w:rFonts w:hint="eastAsia"/>
                <w:color w:val="000000" w:themeColor="text1"/>
                <w:spacing w:val="5"/>
                <w:position w:val="21"/>
                <w:sz w:val="24"/>
                <w:szCs w:val="24"/>
                <w:vertAlign w:val="baseline"/>
                <w:lang w:val="en-US" w:eastAsia="zh-CN"/>
                <w14:textFill>
                  <w14:solidFill>
                    <w14:schemeClr w14:val="tx1"/>
                  </w14:solidFill>
                </w14:textFill>
              </w:rPr>
              <w:t>红色研学之旅</w:t>
            </w:r>
          </w:p>
        </w:tc>
        <w:tc>
          <w:tcPr>
            <w:tcW w:w="2835" w:type="dxa"/>
            <w:vAlign w:val="top"/>
          </w:tcPr>
          <w:p>
            <w:pPr>
              <w:pStyle w:val="3"/>
              <w:widowControl w:val="0"/>
              <w:spacing w:line="240" w:lineRule="auto"/>
              <w:jc w:val="both"/>
              <w:rPr>
                <w:rFonts w:hint="default"/>
                <w:color w:val="000000" w:themeColor="text1"/>
                <w:spacing w:val="5"/>
                <w:position w:val="21"/>
                <w:sz w:val="24"/>
                <w:szCs w:val="24"/>
                <w:vertAlign w:val="baseline"/>
                <w:lang w:val="en-US" w:eastAsia="zh-CN"/>
                <w14:textFill>
                  <w14:solidFill>
                    <w14:schemeClr w14:val="tx1"/>
                  </w14:solidFill>
                </w14:textFill>
              </w:rPr>
            </w:pPr>
            <w:r>
              <w:rPr>
                <w:rFonts w:hint="eastAsia"/>
                <w:color w:val="000000" w:themeColor="text1"/>
                <w:spacing w:val="5"/>
                <w:position w:val="21"/>
                <w:sz w:val="24"/>
                <w:szCs w:val="24"/>
                <w:vertAlign w:val="baseline"/>
                <w:lang w:val="en-US" w:eastAsia="zh-CN"/>
                <w14:textFill>
                  <w14:solidFill>
                    <w14:schemeClr w14:val="tx1"/>
                  </w14:solidFill>
                </w14:textFill>
              </w:rPr>
              <w:t>2.5</w:t>
            </w:r>
          </w:p>
        </w:tc>
        <w:tc>
          <w:tcPr>
            <w:tcW w:w="2802" w:type="dxa"/>
            <w:vAlign w:val="top"/>
          </w:tcPr>
          <w:p>
            <w:pPr>
              <w:pStyle w:val="3"/>
              <w:widowControl w:val="0"/>
              <w:spacing w:line="240" w:lineRule="auto"/>
              <w:jc w:val="both"/>
              <w:rPr>
                <w:rFonts w:hint="default"/>
                <w:color w:val="000000" w:themeColor="text1"/>
                <w:spacing w:val="5"/>
                <w:position w:val="21"/>
                <w:sz w:val="24"/>
                <w:szCs w:val="24"/>
                <w:vertAlign w:val="baseline"/>
                <w:lang w:val="en-US" w:eastAsia="zh-CN"/>
                <w14:textFill>
                  <w14:solidFill>
                    <w14:schemeClr w14:val="tx1"/>
                  </w14:solidFill>
                </w14:textFill>
              </w:rPr>
            </w:pPr>
            <w:r>
              <w:rPr>
                <w:rFonts w:hint="eastAsia"/>
                <w:color w:val="000000" w:themeColor="text1"/>
                <w:spacing w:val="5"/>
                <w:position w:val="21"/>
                <w:sz w:val="24"/>
                <w:szCs w:val="24"/>
                <w:vertAlign w:val="baseline"/>
                <w:lang w:val="en-US" w:eastAsia="zh-CN"/>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4" w:type="dxa"/>
          </w:tcPr>
          <w:p>
            <w:pPr>
              <w:pStyle w:val="3"/>
              <w:widowControl w:val="0"/>
              <w:spacing w:line="240" w:lineRule="auto"/>
              <w:jc w:val="both"/>
              <w:rPr>
                <w:rFonts w:hint="default"/>
                <w:color w:val="000000" w:themeColor="text1"/>
                <w:spacing w:val="5"/>
                <w:position w:val="21"/>
                <w:sz w:val="24"/>
                <w:szCs w:val="24"/>
                <w:vertAlign w:val="baseline"/>
                <w:lang w:val="en-US" w:eastAsia="zh-CN"/>
                <w14:textFill>
                  <w14:solidFill>
                    <w14:schemeClr w14:val="tx1"/>
                  </w14:solidFill>
                </w14:textFill>
              </w:rPr>
            </w:pPr>
            <w:r>
              <w:rPr>
                <w:rFonts w:hint="eastAsia"/>
                <w:color w:val="000000" w:themeColor="text1"/>
                <w:spacing w:val="5"/>
                <w:position w:val="21"/>
                <w:sz w:val="24"/>
                <w:szCs w:val="24"/>
                <w:vertAlign w:val="baseline"/>
                <w:lang w:val="en-US" w:eastAsia="zh-CN"/>
                <w14:textFill>
                  <w14:solidFill>
                    <w14:schemeClr w14:val="tx1"/>
                  </w14:solidFill>
                </w14:textFill>
              </w:rPr>
              <w:t>思政课题经费</w:t>
            </w:r>
          </w:p>
        </w:tc>
        <w:tc>
          <w:tcPr>
            <w:tcW w:w="2835" w:type="dxa"/>
          </w:tcPr>
          <w:p>
            <w:pPr>
              <w:pStyle w:val="3"/>
              <w:widowControl w:val="0"/>
              <w:spacing w:line="240" w:lineRule="auto"/>
              <w:jc w:val="both"/>
              <w:rPr>
                <w:rFonts w:hint="default"/>
                <w:color w:val="000000" w:themeColor="text1"/>
                <w:spacing w:val="5"/>
                <w:position w:val="21"/>
                <w:sz w:val="24"/>
                <w:szCs w:val="24"/>
                <w:vertAlign w:val="baseline"/>
                <w:lang w:val="en-US" w:eastAsia="zh-CN"/>
                <w14:textFill>
                  <w14:solidFill>
                    <w14:schemeClr w14:val="tx1"/>
                  </w14:solidFill>
                </w14:textFill>
              </w:rPr>
            </w:pPr>
            <w:r>
              <w:rPr>
                <w:rFonts w:hint="eastAsia"/>
                <w:color w:val="000000" w:themeColor="text1"/>
                <w:spacing w:val="5"/>
                <w:position w:val="21"/>
                <w:sz w:val="24"/>
                <w:szCs w:val="24"/>
                <w:vertAlign w:val="baseline"/>
                <w:lang w:val="en-US" w:eastAsia="zh-CN"/>
                <w14:textFill>
                  <w14:solidFill>
                    <w14:schemeClr w14:val="tx1"/>
                  </w14:solidFill>
                </w14:textFill>
              </w:rPr>
              <w:t>5</w:t>
            </w:r>
          </w:p>
        </w:tc>
        <w:tc>
          <w:tcPr>
            <w:tcW w:w="2802" w:type="dxa"/>
          </w:tcPr>
          <w:p>
            <w:pPr>
              <w:pStyle w:val="3"/>
              <w:widowControl w:val="0"/>
              <w:spacing w:line="240" w:lineRule="auto"/>
              <w:jc w:val="both"/>
              <w:rPr>
                <w:rFonts w:hint="default"/>
                <w:color w:val="000000" w:themeColor="text1"/>
                <w:spacing w:val="5"/>
                <w:position w:val="21"/>
                <w:sz w:val="24"/>
                <w:szCs w:val="24"/>
                <w:vertAlign w:val="baseline"/>
                <w:lang w:val="en-US" w:eastAsia="zh-CN"/>
                <w14:textFill>
                  <w14:solidFill>
                    <w14:schemeClr w14:val="tx1"/>
                  </w14:solidFill>
                </w14:textFill>
              </w:rPr>
            </w:pPr>
            <w:r>
              <w:rPr>
                <w:rFonts w:hint="eastAsia"/>
                <w:color w:val="000000" w:themeColor="text1"/>
                <w:spacing w:val="5"/>
                <w:position w:val="21"/>
                <w:sz w:val="24"/>
                <w:szCs w:val="24"/>
                <w:vertAlign w:val="baseline"/>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4" w:type="dxa"/>
          </w:tcPr>
          <w:p>
            <w:pPr>
              <w:pStyle w:val="3"/>
              <w:widowControl w:val="0"/>
              <w:spacing w:line="240" w:lineRule="auto"/>
              <w:jc w:val="both"/>
              <w:rPr>
                <w:rFonts w:hint="default"/>
                <w:color w:val="000000" w:themeColor="text1"/>
                <w:spacing w:val="5"/>
                <w:position w:val="21"/>
                <w:sz w:val="24"/>
                <w:szCs w:val="24"/>
                <w:vertAlign w:val="baseline"/>
                <w:lang w:val="en-US" w:eastAsia="zh-CN"/>
                <w14:textFill>
                  <w14:solidFill>
                    <w14:schemeClr w14:val="tx1"/>
                  </w14:solidFill>
                </w14:textFill>
              </w:rPr>
            </w:pPr>
            <w:r>
              <w:rPr>
                <w:rFonts w:hint="eastAsia"/>
                <w:color w:val="000000" w:themeColor="text1"/>
                <w:spacing w:val="5"/>
                <w:position w:val="21"/>
                <w:sz w:val="24"/>
                <w:szCs w:val="24"/>
                <w:vertAlign w:val="baseline"/>
                <w:lang w:val="en-US" w:eastAsia="zh-CN"/>
                <w14:textFill>
                  <w14:solidFill>
                    <w14:schemeClr w14:val="tx1"/>
                  </w14:solidFill>
                </w14:textFill>
              </w:rPr>
              <w:t>思政论文奖励</w:t>
            </w:r>
          </w:p>
        </w:tc>
        <w:tc>
          <w:tcPr>
            <w:tcW w:w="2835" w:type="dxa"/>
          </w:tcPr>
          <w:p>
            <w:pPr>
              <w:pStyle w:val="3"/>
              <w:widowControl w:val="0"/>
              <w:spacing w:line="240" w:lineRule="auto"/>
              <w:jc w:val="both"/>
              <w:rPr>
                <w:rFonts w:hint="default"/>
                <w:color w:val="000000" w:themeColor="text1"/>
                <w:spacing w:val="5"/>
                <w:position w:val="21"/>
                <w:sz w:val="24"/>
                <w:szCs w:val="24"/>
                <w:vertAlign w:val="baseline"/>
                <w:lang w:val="en-US" w:eastAsia="zh-CN"/>
                <w14:textFill>
                  <w14:solidFill>
                    <w14:schemeClr w14:val="tx1"/>
                  </w14:solidFill>
                </w14:textFill>
              </w:rPr>
            </w:pPr>
            <w:r>
              <w:rPr>
                <w:rFonts w:hint="eastAsia"/>
                <w:color w:val="000000" w:themeColor="text1"/>
                <w:spacing w:val="5"/>
                <w:position w:val="21"/>
                <w:sz w:val="24"/>
                <w:szCs w:val="24"/>
                <w:vertAlign w:val="baseline"/>
                <w:lang w:val="en-US" w:eastAsia="zh-CN"/>
                <w14:textFill>
                  <w14:solidFill>
                    <w14:schemeClr w14:val="tx1"/>
                  </w14:solidFill>
                </w14:textFill>
              </w:rPr>
              <w:t>1.5</w:t>
            </w:r>
          </w:p>
        </w:tc>
        <w:tc>
          <w:tcPr>
            <w:tcW w:w="2802" w:type="dxa"/>
          </w:tcPr>
          <w:p>
            <w:pPr>
              <w:pStyle w:val="3"/>
              <w:widowControl w:val="0"/>
              <w:spacing w:line="240" w:lineRule="auto"/>
              <w:jc w:val="both"/>
              <w:rPr>
                <w:rFonts w:hint="default"/>
                <w:color w:val="000000" w:themeColor="text1"/>
                <w:spacing w:val="5"/>
                <w:position w:val="21"/>
                <w:sz w:val="24"/>
                <w:szCs w:val="24"/>
                <w:vertAlign w:val="baseline"/>
                <w:lang w:val="en-US" w:eastAsia="zh-CN"/>
                <w14:textFill>
                  <w14:solidFill>
                    <w14:schemeClr w14:val="tx1"/>
                  </w14:solidFill>
                </w14:textFill>
              </w:rPr>
            </w:pPr>
            <w:r>
              <w:rPr>
                <w:rFonts w:hint="eastAsia"/>
                <w:color w:val="000000" w:themeColor="text1"/>
                <w:spacing w:val="5"/>
                <w:position w:val="21"/>
                <w:sz w:val="24"/>
                <w:szCs w:val="24"/>
                <w:vertAlign w:val="baseline"/>
                <w:lang w:val="en-US" w:eastAsia="zh-CN"/>
                <w14:textFill>
                  <w14:solidFill>
                    <w14:schemeClr w14:val="tx1"/>
                  </w14:solidFill>
                </w14:textFill>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4" w:type="dxa"/>
          </w:tcPr>
          <w:p>
            <w:pPr>
              <w:pStyle w:val="3"/>
              <w:widowControl w:val="0"/>
              <w:spacing w:line="240" w:lineRule="auto"/>
              <w:jc w:val="both"/>
              <w:rPr>
                <w:rFonts w:hint="default"/>
                <w:color w:val="000000" w:themeColor="text1"/>
                <w:spacing w:val="5"/>
                <w:position w:val="21"/>
                <w:sz w:val="24"/>
                <w:szCs w:val="24"/>
                <w:vertAlign w:val="baseline"/>
                <w:lang w:val="en-US" w:eastAsia="zh-CN"/>
                <w14:textFill>
                  <w14:solidFill>
                    <w14:schemeClr w14:val="tx1"/>
                  </w14:solidFill>
                </w14:textFill>
              </w:rPr>
            </w:pPr>
            <w:r>
              <w:rPr>
                <w:rFonts w:hint="eastAsia"/>
                <w:color w:val="000000" w:themeColor="text1"/>
                <w:spacing w:val="5"/>
                <w:position w:val="21"/>
                <w:sz w:val="24"/>
                <w:szCs w:val="24"/>
                <w:vertAlign w:val="baseline"/>
                <w:lang w:val="en-US" w:eastAsia="zh-CN"/>
                <w14:textFill>
                  <w14:solidFill>
                    <w14:schemeClr w14:val="tx1"/>
                  </w14:solidFill>
                </w14:textFill>
              </w:rPr>
              <w:t>总计</w:t>
            </w:r>
          </w:p>
        </w:tc>
        <w:tc>
          <w:tcPr>
            <w:tcW w:w="2835" w:type="dxa"/>
          </w:tcPr>
          <w:p>
            <w:pPr>
              <w:pStyle w:val="3"/>
              <w:widowControl w:val="0"/>
              <w:spacing w:line="240" w:lineRule="auto"/>
              <w:jc w:val="both"/>
              <w:rPr>
                <w:rFonts w:hint="default"/>
                <w:color w:val="000000" w:themeColor="text1"/>
                <w:spacing w:val="5"/>
                <w:position w:val="21"/>
                <w:sz w:val="24"/>
                <w:szCs w:val="24"/>
                <w:vertAlign w:val="baseline"/>
                <w:lang w:val="en-US" w:eastAsia="zh-CN"/>
                <w14:textFill>
                  <w14:solidFill>
                    <w14:schemeClr w14:val="tx1"/>
                  </w14:solidFill>
                </w14:textFill>
              </w:rPr>
            </w:pPr>
            <w:r>
              <w:rPr>
                <w:rFonts w:hint="eastAsia"/>
                <w:color w:val="000000" w:themeColor="text1"/>
                <w:spacing w:val="5"/>
                <w:position w:val="21"/>
                <w:sz w:val="24"/>
                <w:szCs w:val="24"/>
                <w:vertAlign w:val="baseline"/>
                <w:lang w:val="en-US" w:eastAsia="zh-CN"/>
                <w14:textFill>
                  <w14:solidFill>
                    <w14:schemeClr w14:val="tx1"/>
                  </w14:solidFill>
                </w14:textFill>
              </w:rPr>
              <w:t>10</w:t>
            </w:r>
          </w:p>
        </w:tc>
        <w:tc>
          <w:tcPr>
            <w:tcW w:w="2802" w:type="dxa"/>
          </w:tcPr>
          <w:p>
            <w:pPr>
              <w:pStyle w:val="3"/>
              <w:widowControl w:val="0"/>
              <w:spacing w:line="240" w:lineRule="auto"/>
              <w:jc w:val="both"/>
              <w:rPr>
                <w:rFonts w:hint="default"/>
                <w:color w:val="000000" w:themeColor="text1"/>
                <w:spacing w:val="5"/>
                <w:position w:val="21"/>
                <w:sz w:val="24"/>
                <w:szCs w:val="24"/>
                <w:vertAlign w:val="baseline"/>
                <w:lang w:val="en-US" w:eastAsia="zh-CN"/>
                <w14:textFill>
                  <w14:solidFill>
                    <w14:schemeClr w14:val="tx1"/>
                  </w14:solidFill>
                </w14:textFill>
              </w:rPr>
            </w:pPr>
            <w:r>
              <w:rPr>
                <w:rFonts w:hint="eastAsia"/>
                <w:color w:val="000000" w:themeColor="text1"/>
                <w:spacing w:val="5"/>
                <w:position w:val="21"/>
                <w:sz w:val="24"/>
                <w:szCs w:val="24"/>
                <w:vertAlign w:val="baseline"/>
                <w:lang w:val="en-US" w:eastAsia="zh-CN"/>
                <w14:textFill>
                  <w14:solidFill>
                    <w14:schemeClr w14:val="tx1"/>
                  </w14:solidFill>
                </w14:textFill>
              </w:rPr>
              <w:t>7.82</w:t>
            </w:r>
          </w:p>
        </w:tc>
      </w:tr>
    </w:tbl>
    <w:p>
      <w:pPr>
        <w:pStyle w:val="3"/>
        <w:spacing w:line="240" w:lineRule="auto"/>
        <w:ind w:firstLine="642" w:firstLineChars="200"/>
        <w:jc w:val="both"/>
        <w:rPr>
          <w:rFonts w:hint="eastAsia"/>
          <w:b/>
          <w:bCs/>
          <w:color w:val="000000" w:themeColor="text1"/>
          <w:spacing w:val="5"/>
          <w:position w:val="21"/>
          <w:sz w:val="31"/>
          <w:szCs w:val="31"/>
          <w:lang w:eastAsia="zh-CN"/>
          <w14:textFill>
            <w14:solidFill>
              <w14:schemeClr w14:val="tx1"/>
            </w14:solidFill>
          </w14:textFill>
        </w:rPr>
      </w:pPr>
    </w:p>
    <w:p>
      <w:pPr>
        <w:pStyle w:val="3"/>
        <w:numPr>
          <w:ilvl w:val="0"/>
          <w:numId w:val="1"/>
        </w:numPr>
        <w:spacing w:line="240" w:lineRule="auto"/>
        <w:ind w:firstLine="642" w:firstLineChars="200"/>
        <w:jc w:val="both"/>
        <w:rPr>
          <w:rFonts w:hint="eastAsia"/>
          <w:b/>
          <w:bCs/>
          <w:color w:val="FF0000"/>
          <w:spacing w:val="5"/>
          <w:position w:val="21"/>
          <w:sz w:val="31"/>
          <w:szCs w:val="31"/>
          <w:lang w:val="en-US" w:eastAsia="zh-CN"/>
        </w:rPr>
      </w:pPr>
      <w:r>
        <w:rPr>
          <w:rFonts w:hint="eastAsia"/>
          <w:b/>
          <w:bCs/>
          <w:color w:val="000000" w:themeColor="text1"/>
          <w:spacing w:val="5"/>
          <w:position w:val="21"/>
          <w:sz w:val="31"/>
          <w:szCs w:val="31"/>
          <w:lang w:val="en-US" w:eastAsia="zh-CN"/>
          <w14:textFill>
            <w14:solidFill>
              <w14:schemeClr w14:val="tx1"/>
            </w14:solidFill>
          </w14:textFill>
        </w:rPr>
        <w:t>教学能力大提高</w:t>
      </w:r>
    </w:p>
    <w:p>
      <w:pPr>
        <w:pStyle w:val="3"/>
        <w:spacing w:line="240" w:lineRule="auto"/>
        <w:ind w:firstLine="640" w:firstLineChars="200"/>
        <w:jc w:val="both"/>
        <w:rPr>
          <w:rFonts w:hint="default"/>
          <w:spacing w:val="5"/>
          <w:position w:val="21"/>
          <w:sz w:val="31"/>
          <w:szCs w:val="31"/>
          <w:lang w:val="en-US" w:eastAsia="zh-CN"/>
        </w:rPr>
      </w:pPr>
      <w:r>
        <w:rPr>
          <w:rFonts w:hint="eastAsia"/>
          <w:spacing w:val="5"/>
          <w:position w:val="21"/>
          <w:sz w:val="31"/>
          <w:szCs w:val="31"/>
          <w:lang w:val="en-US" w:eastAsia="zh-CN"/>
        </w:rPr>
        <w:t>为提高教师教学能力，项目组邀请中南大学湘雅医学院护理学院院长何国平教授、湖南省高校教学名师常小蓉教授来校授课，2023年学校承办长沙市医药理事会教研活动，开展长沙市护理专业教师技能培训，针对课堂教学技能技巧进行培训，指导团队教师根据课程标准，结合学生实际制定切实可行的教学目标，把握教材的重点和难点，编制有效的课时教案；教研室定期开展集体备课研讨活动，促使教师提高备课能力。同时，学校每月组织专家教授进行“示范课”、骨干教师开展“公开课”、新进教授开展“汇报课”，多层次多维度对教师教学能力进行培养，全面提高授课教师素质。同时，项目组鼓励教师参加教学能力竞赛，引导教师积极参加教学比武，项目组陈思老师等参加长沙市教师教学能力竞赛获二等奖1项、三等奖1项。此外，组织教师参与科研课题研究，除思政课题及论文外，申报省市级重点课题、规划课题4项，发表学术论文近20篇，论文获奖3篇，项目支出详见表3、表4</w:t>
      </w:r>
    </w:p>
    <w:p>
      <w:pPr>
        <w:pStyle w:val="3"/>
        <w:numPr>
          <w:ilvl w:val="0"/>
          <w:numId w:val="0"/>
        </w:numPr>
        <w:spacing w:line="240" w:lineRule="auto"/>
        <w:jc w:val="center"/>
        <w:rPr>
          <w:rFonts w:hint="default"/>
          <w:spacing w:val="5"/>
          <w:position w:val="21"/>
          <w:sz w:val="24"/>
          <w:szCs w:val="24"/>
          <w:lang w:val="en-US" w:eastAsia="zh-CN"/>
        </w:rPr>
      </w:pPr>
      <w:r>
        <w:rPr>
          <w:rFonts w:hint="eastAsia" w:ascii="仿宋" w:hAnsi="仿宋" w:eastAsia="仿宋" w:cs="仿宋"/>
          <w:spacing w:val="5"/>
          <w:position w:val="21"/>
          <w:sz w:val="24"/>
          <w:szCs w:val="24"/>
          <w:lang w:val="en-US" w:eastAsia="zh-CN"/>
        </w:rPr>
        <w:t>表</w:t>
      </w:r>
      <w:r>
        <w:rPr>
          <w:rFonts w:hint="eastAsia" w:cs="仿宋"/>
          <w:spacing w:val="5"/>
          <w:position w:val="21"/>
          <w:sz w:val="24"/>
          <w:szCs w:val="24"/>
          <w:lang w:val="en-US" w:eastAsia="zh-CN"/>
        </w:rPr>
        <w:t>3</w:t>
      </w:r>
      <w:r>
        <w:rPr>
          <w:rFonts w:hint="eastAsia" w:ascii="仿宋" w:hAnsi="仿宋" w:eastAsia="仿宋" w:cs="仿宋"/>
          <w:spacing w:val="5"/>
          <w:position w:val="21"/>
          <w:sz w:val="24"/>
          <w:szCs w:val="24"/>
          <w:lang w:val="en-US" w:eastAsia="zh-CN"/>
        </w:rPr>
        <w:t>.教师业务提升培训及</w:t>
      </w:r>
      <w:r>
        <w:rPr>
          <w:rFonts w:hint="eastAsia" w:cs="仿宋"/>
          <w:spacing w:val="5"/>
          <w:position w:val="21"/>
          <w:sz w:val="24"/>
          <w:szCs w:val="24"/>
          <w:lang w:val="en-US" w:eastAsia="zh-CN"/>
        </w:rPr>
        <w:t>费用支出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5835"/>
        <w:gridCol w:w="1385"/>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381"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b/>
                <w:bCs/>
                <w:spacing w:val="5"/>
                <w:position w:val="21"/>
                <w:sz w:val="24"/>
                <w:szCs w:val="24"/>
                <w:vertAlign w:val="baseline"/>
                <w:lang w:val="en-US" w:eastAsia="zh-CN"/>
              </w:rPr>
              <w:t>名称</w:t>
            </w:r>
          </w:p>
        </w:tc>
        <w:tc>
          <w:tcPr>
            <w:tcW w:w="5835"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b/>
                <w:bCs/>
                <w:spacing w:val="5"/>
                <w:position w:val="21"/>
                <w:sz w:val="24"/>
                <w:szCs w:val="24"/>
                <w:vertAlign w:val="baseline"/>
                <w:lang w:val="en-US" w:eastAsia="zh-CN"/>
              </w:rPr>
              <w:t>项目名称</w:t>
            </w:r>
          </w:p>
        </w:tc>
        <w:tc>
          <w:tcPr>
            <w:tcW w:w="1385" w:type="dxa"/>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预算</w:t>
            </w:r>
          </w:p>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万元</w:t>
            </w:r>
          </w:p>
        </w:tc>
        <w:tc>
          <w:tcPr>
            <w:tcW w:w="1236" w:type="dxa"/>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支出</w:t>
            </w:r>
          </w:p>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381" w:type="dxa"/>
            <w:vAlign w:val="center"/>
          </w:tcPr>
          <w:p>
            <w:pPr>
              <w:pStyle w:val="3"/>
              <w:widowControl w:val="0"/>
              <w:spacing w:before="221" w:line="240" w:lineRule="auto"/>
              <w:jc w:val="center"/>
              <w:rPr>
                <w:rFonts w:hint="eastAsia" w:ascii="仿宋" w:hAnsi="仿宋" w:eastAsia="仿宋" w:cs="仿宋"/>
                <w:b/>
                <w:bCs/>
                <w:spacing w:val="5"/>
                <w:position w:val="21"/>
                <w:sz w:val="24"/>
                <w:szCs w:val="24"/>
                <w:vertAlign w:val="baseline"/>
                <w:lang w:val="en-US" w:eastAsia="zh-CN"/>
              </w:rPr>
            </w:pPr>
            <w:r>
              <w:rPr>
                <w:rFonts w:hint="eastAsia" w:ascii="仿宋" w:hAnsi="仿宋" w:eastAsia="仿宋" w:cs="仿宋"/>
                <w:b w:val="0"/>
                <w:bCs w:val="0"/>
                <w:spacing w:val="5"/>
                <w:position w:val="21"/>
                <w:sz w:val="24"/>
                <w:szCs w:val="24"/>
                <w:vertAlign w:val="baseline"/>
                <w:lang w:val="en-US" w:eastAsia="zh-CN"/>
              </w:rPr>
              <w:t>教师培训</w:t>
            </w:r>
          </w:p>
        </w:tc>
        <w:tc>
          <w:tcPr>
            <w:tcW w:w="5835" w:type="dxa"/>
            <w:vAlign w:val="center"/>
          </w:tcPr>
          <w:p>
            <w:pPr>
              <w:pStyle w:val="3"/>
              <w:keepNext w:val="0"/>
              <w:keepLines w:val="0"/>
              <w:pageBreakBefore w:val="0"/>
              <w:widowControl w:val="0"/>
              <w:kinsoku w:val="0"/>
              <w:wordWrap/>
              <w:overflowPunct/>
              <w:topLinePunct w:val="0"/>
              <w:autoSpaceDE w:val="0"/>
              <w:autoSpaceDN w:val="0"/>
              <w:bidi w:val="0"/>
              <w:adjustRightInd w:val="0"/>
              <w:snapToGrid w:val="0"/>
              <w:spacing w:before="221" w:line="240" w:lineRule="exact"/>
              <w:jc w:val="center"/>
              <w:textAlignment w:val="baseline"/>
              <w:rPr>
                <w:rFonts w:hint="eastAsia" w:ascii="仿宋" w:hAnsi="仿宋" w:eastAsia="仿宋" w:cs="仿宋"/>
                <w:b/>
                <w:bCs/>
                <w:spacing w:val="5"/>
                <w:position w:val="21"/>
                <w:sz w:val="24"/>
                <w:szCs w:val="24"/>
                <w:vertAlign w:val="baseline"/>
                <w:lang w:val="en-US" w:eastAsia="zh-CN"/>
              </w:rPr>
            </w:pPr>
            <w:r>
              <w:rPr>
                <w:rFonts w:hint="eastAsia" w:ascii="仿宋" w:hAnsi="仿宋" w:eastAsia="仿宋" w:cs="仿宋"/>
                <w:spacing w:val="5"/>
                <w:position w:val="21"/>
                <w:sz w:val="24"/>
                <w:szCs w:val="24"/>
                <w:lang w:val="en-US" w:eastAsia="zh-CN"/>
              </w:rPr>
              <w:t>长沙市护理专业教师技能培训、课堂教学技能技巧培训等</w:t>
            </w:r>
          </w:p>
        </w:tc>
        <w:tc>
          <w:tcPr>
            <w:tcW w:w="1385" w:type="dxa"/>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5</w:t>
            </w:r>
          </w:p>
        </w:tc>
        <w:tc>
          <w:tcPr>
            <w:tcW w:w="1236" w:type="dxa"/>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381" w:type="dxa"/>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学校</w:t>
            </w:r>
          </w:p>
        </w:tc>
        <w:tc>
          <w:tcPr>
            <w:tcW w:w="5835" w:type="dxa"/>
            <w:vAlign w:val="center"/>
          </w:tcPr>
          <w:p>
            <w:pPr>
              <w:pStyle w:val="3"/>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2022年第三届全国技工院校教师职业能力大赛湖南选拔赛-长沙预选赛-优秀组织奖</w:t>
            </w:r>
          </w:p>
        </w:tc>
        <w:tc>
          <w:tcPr>
            <w:tcW w:w="1385" w:type="dxa"/>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0.3</w:t>
            </w:r>
          </w:p>
        </w:tc>
        <w:tc>
          <w:tcPr>
            <w:tcW w:w="1236" w:type="dxa"/>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381" w:type="dxa"/>
            <w:vAlign w:val="center"/>
          </w:tcPr>
          <w:p>
            <w:pPr>
              <w:keepNext w:val="0"/>
              <w:keepLines w:val="0"/>
              <w:widowControl/>
              <w:suppressLineNumbers w:val="0"/>
              <w:spacing w:line="240" w:lineRule="auto"/>
              <w:jc w:val="center"/>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曾晓轩</w:t>
            </w:r>
          </w:p>
        </w:tc>
        <w:tc>
          <w:tcPr>
            <w:tcW w:w="5835" w:type="dxa"/>
            <w:vAlign w:val="center"/>
          </w:tcPr>
          <w:p>
            <w:pPr>
              <w:pStyle w:val="3"/>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2022年长沙市中等职业学校公共基础课教学设计和说课--体育与健康课程组二等奖</w:t>
            </w:r>
          </w:p>
        </w:tc>
        <w:tc>
          <w:tcPr>
            <w:tcW w:w="1385" w:type="dxa"/>
            <w:vMerge w:val="restart"/>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0.5</w:t>
            </w:r>
          </w:p>
        </w:tc>
        <w:tc>
          <w:tcPr>
            <w:tcW w:w="1236" w:type="dxa"/>
            <w:vMerge w:val="restart"/>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381" w:type="dxa"/>
            <w:vAlign w:val="center"/>
          </w:tcPr>
          <w:p>
            <w:pPr>
              <w:keepNext w:val="0"/>
              <w:keepLines w:val="0"/>
              <w:widowControl/>
              <w:suppressLineNumbers w:val="0"/>
              <w:spacing w:line="240" w:lineRule="auto"/>
              <w:jc w:val="center"/>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车艳</w:t>
            </w:r>
          </w:p>
        </w:tc>
        <w:tc>
          <w:tcPr>
            <w:tcW w:w="5835" w:type="dxa"/>
            <w:vAlign w:val="center"/>
          </w:tcPr>
          <w:p>
            <w:pPr>
              <w:pStyle w:val="3"/>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2022年长沙市中等职业学校公共基础课教学设计和说课比赛--语文课程组二等奖</w:t>
            </w:r>
          </w:p>
        </w:tc>
        <w:tc>
          <w:tcPr>
            <w:tcW w:w="1385" w:type="dxa"/>
            <w:vMerge w:val="continue"/>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p>
        </w:tc>
        <w:tc>
          <w:tcPr>
            <w:tcW w:w="1236" w:type="dxa"/>
            <w:vMerge w:val="continue"/>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381" w:type="dxa"/>
            <w:vAlign w:val="center"/>
          </w:tcPr>
          <w:p>
            <w:pPr>
              <w:keepNext w:val="0"/>
              <w:keepLines w:val="0"/>
              <w:widowControl/>
              <w:suppressLineNumbers w:val="0"/>
              <w:spacing w:line="240" w:lineRule="auto"/>
              <w:jc w:val="center"/>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杜聪誉</w:t>
            </w:r>
          </w:p>
        </w:tc>
        <w:tc>
          <w:tcPr>
            <w:tcW w:w="5835" w:type="dxa"/>
            <w:vAlign w:val="center"/>
          </w:tcPr>
          <w:p>
            <w:pPr>
              <w:pStyle w:val="3"/>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2022年长沙市中等职业学校公共基础课教学设计和说课比赛--数学课程组三等奖</w:t>
            </w:r>
          </w:p>
        </w:tc>
        <w:tc>
          <w:tcPr>
            <w:tcW w:w="1385" w:type="dxa"/>
            <w:vMerge w:val="continue"/>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p>
        </w:tc>
        <w:tc>
          <w:tcPr>
            <w:tcW w:w="1236" w:type="dxa"/>
            <w:vMerge w:val="continue"/>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381"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朱可蓉陈思、杨楠、蔡凤枚</w:t>
            </w:r>
          </w:p>
        </w:tc>
        <w:tc>
          <w:tcPr>
            <w:tcW w:w="5835" w:type="dxa"/>
            <w:vAlign w:val="center"/>
          </w:tcPr>
          <w:p>
            <w:pPr>
              <w:pStyle w:val="3"/>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2023年“楚怡杯”长沙市中等职业学校教师职业能力竞赛教学能力比赛--专业技能课程一组--三等奖</w:t>
            </w:r>
          </w:p>
        </w:tc>
        <w:tc>
          <w:tcPr>
            <w:tcW w:w="1385" w:type="dxa"/>
            <w:vMerge w:val="restart"/>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0.5</w:t>
            </w:r>
          </w:p>
        </w:tc>
        <w:tc>
          <w:tcPr>
            <w:tcW w:w="1236" w:type="dxa"/>
            <w:vMerge w:val="restart"/>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81"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刘玉娥吴少鹏何双、曾晓轩</w:t>
            </w:r>
          </w:p>
        </w:tc>
        <w:tc>
          <w:tcPr>
            <w:tcW w:w="5835" w:type="dxa"/>
            <w:vAlign w:val="center"/>
          </w:tcPr>
          <w:p>
            <w:pPr>
              <w:pStyle w:val="3"/>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2023年“楚怡杯”长沙市中等职业学校教师职业能力竞赛教学能力比赛--非思政类公共基础课程组--二等奖</w:t>
            </w:r>
          </w:p>
        </w:tc>
        <w:tc>
          <w:tcPr>
            <w:tcW w:w="1385" w:type="dxa"/>
            <w:vMerge w:val="continue"/>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p>
        </w:tc>
        <w:tc>
          <w:tcPr>
            <w:tcW w:w="1236" w:type="dxa"/>
            <w:vMerge w:val="continue"/>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81"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王芳</w:t>
            </w:r>
          </w:p>
        </w:tc>
        <w:tc>
          <w:tcPr>
            <w:tcW w:w="5835" w:type="dxa"/>
            <w:vAlign w:val="center"/>
          </w:tcPr>
          <w:p>
            <w:pPr>
              <w:pStyle w:val="3"/>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邱志军教授“悦鑫”名师工作室</w:t>
            </w:r>
          </w:p>
        </w:tc>
        <w:tc>
          <w:tcPr>
            <w:tcW w:w="1385" w:type="dxa"/>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0.3</w:t>
            </w:r>
          </w:p>
        </w:tc>
        <w:tc>
          <w:tcPr>
            <w:tcW w:w="1236" w:type="dxa"/>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16" w:type="dxa"/>
            <w:gridSpan w:val="2"/>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合计</w:t>
            </w:r>
          </w:p>
        </w:tc>
        <w:tc>
          <w:tcPr>
            <w:tcW w:w="1385" w:type="dxa"/>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6.6</w:t>
            </w:r>
          </w:p>
        </w:tc>
        <w:tc>
          <w:tcPr>
            <w:tcW w:w="1236" w:type="dxa"/>
            <w:vAlign w:val="center"/>
          </w:tcPr>
          <w:p>
            <w:pPr>
              <w:pStyle w:val="3"/>
              <w:widowControl w:val="0"/>
              <w:spacing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5.88</w:t>
            </w:r>
          </w:p>
        </w:tc>
      </w:tr>
    </w:tbl>
    <w:p>
      <w:pPr>
        <w:pStyle w:val="3"/>
        <w:spacing w:line="240" w:lineRule="auto"/>
        <w:ind w:firstLine="640" w:firstLineChars="200"/>
        <w:jc w:val="both"/>
        <w:rPr>
          <w:rFonts w:hint="default"/>
          <w:spacing w:val="5"/>
          <w:position w:val="21"/>
          <w:sz w:val="31"/>
          <w:szCs w:val="31"/>
          <w:lang w:val="en-US" w:eastAsia="zh-CN"/>
        </w:rPr>
      </w:pPr>
    </w:p>
    <w:p>
      <w:pPr>
        <w:pStyle w:val="3"/>
        <w:spacing w:line="240" w:lineRule="auto"/>
        <w:ind w:firstLine="640" w:firstLineChars="200"/>
        <w:jc w:val="both"/>
        <w:rPr>
          <w:rFonts w:hint="default"/>
          <w:color w:val="000000" w:themeColor="text1"/>
          <w:spacing w:val="5"/>
          <w:position w:val="21"/>
          <w:sz w:val="31"/>
          <w:szCs w:val="31"/>
          <w:lang w:val="en-US" w:eastAsia="zh-CN"/>
          <w14:textFill>
            <w14:solidFill>
              <w14:schemeClr w14:val="tx1"/>
            </w14:solidFill>
          </w14:textFill>
        </w:rPr>
      </w:pPr>
    </w:p>
    <w:p>
      <w:pPr>
        <w:pStyle w:val="3"/>
        <w:numPr>
          <w:ilvl w:val="0"/>
          <w:numId w:val="0"/>
        </w:numPr>
        <w:spacing w:line="240" w:lineRule="auto"/>
        <w:jc w:val="center"/>
        <w:rPr>
          <w:rFonts w:hint="default"/>
          <w:color w:val="000000" w:themeColor="text1"/>
          <w:spacing w:val="5"/>
          <w:position w:val="21"/>
          <w:sz w:val="31"/>
          <w:szCs w:val="31"/>
          <w:lang w:val="en-US" w:eastAsia="zh-CN"/>
          <w14:textFill>
            <w14:solidFill>
              <w14:schemeClr w14:val="tx1"/>
            </w14:solidFill>
          </w14:textFill>
        </w:rPr>
      </w:pPr>
      <w:r>
        <w:rPr>
          <w:rFonts w:hint="eastAsia" w:ascii="仿宋" w:hAnsi="仿宋" w:eastAsia="仿宋" w:cs="仿宋"/>
          <w:color w:val="000000" w:themeColor="text1"/>
          <w:spacing w:val="5"/>
          <w:position w:val="21"/>
          <w:sz w:val="24"/>
          <w:szCs w:val="24"/>
          <w:lang w:val="en-US" w:eastAsia="zh-CN"/>
          <w14:textFill>
            <w14:solidFill>
              <w14:schemeClr w14:val="tx1"/>
            </w14:solidFill>
          </w14:textFill>
        </w:rPr>
        <w:t>表</w:t>
      </w:r>
      <w:r>
        <w:rPr>
          <w:rFonts w:hint="eastAsia" w:cs="仿宋"/>
          <w:color w:val="000000" w:themeColor="text1"/>
          <w:spacing w:val="5"/>
          <w:position w:val="21"/>
          <w:sz w:val="24"/>
          <w:szCs w:val="24"/>
          <w:lang w:val="en-US" w:eastAsia="zh-CN"/>
          <w14:textFill>
            <w14:solidFill>
              <w14:schemeClr w14:val="tx1"/>
            </w14:solidFill>
          </w14:textFill>
        </w:rPr>
        <w:t>4</w:t>
      </w:r>
      <w:r>
        <w:rPr>
          <w:rFonts w:hint="eastAsia" w:ascii="仿宋" w:hAnsi="仿宋" w:eastAsia="仿宋" w:cs="仿宋"/>
          <w:color w:val="000000" w:themeColor="text1"/>
          <w:spacing w:val="5"/>
          <w:position w:val="21"/>
          <w:sz w:val="24"/>
          <w:szCs w:val="24"/>
          <w:lang w:val="en-US" w:eastAsia="zh-CN"/>
          <w14:textFill>
            <w14:solidFill>
              <w14:schemeClr w14:val="tx1"/>
            </w14:solidFill>
          </w14:textFill>
        </w:rPr>
        <w:t>.教师</w:t>
      </w:r>
      <w:r>
        <w:rPr>
          <w:rFonts w:hint="eastAsia" w:cs="仿宋"/>
          <w:color w:val="000000" w:themeColor="text1"/>
          <w:spacing w:val="5"/>
          <w:position w:val="21"/>
          <w:sz w:val="24"/>
          <w:szCs w:val="24"/>
          <w:lang w:val="en-US" w:eastAsia="zh-CN"/>
          <w14:textFill>
            <w14:solidFill>
              <w14:schemeClr w14:val="tx1"/>
            </w14:solidFill>
          </w14:textFill>
        </w:rPr>
        <w:t>论文发表及课题费用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077"/>
        <w:gridCol w:w="3960"/>
        <w:gridCol w:w="1755"/>
        <w:gridCol w:w="1215"/>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4" w:type="dxa"/>
            <w:vAlign w:val="center"/>
          </w:tcPr>
          <w:p>
            <w:pPr>
              <w:pStyle w:val="3"/>
              <w:widowControl w:val="0"/>
              <w:spacing w:before="221" w:line="240" w:lineRule="auto"/>
              <w:jc w:val="center"/>
              <w:rPr>
                <w:rFonts w:hint="default"/>
                <w:b/>
                <w:bCs/>
                <w:color w:val="000000" w:themeColor="text1"/>
                <w:spacing w:val="5"/>
                <w:position w:val="21"/>
                <w:sz w:val="24"/>
                <w:szCs w:val="24"/>
                <w:vertAlign w:val="baseline"/>
                <w:lang w:val="en-US" w:eastAsia="zh-CN"/>
                <w14:textFill>
                  <w14:solidFill>
                    <w14:schemeClr w14:val="tx1"/>
                  </w14:solidFill>
                </w14:textFill>
              </w:rPr>
            </w:pPr>
            <w:r>
              <w:rPr>
                <w:rFonts w:hint="eastAsia"/>
                <w:b/>
                <w:bCs/>
                <w:color w:val="000000" w:themeColor="text1"/>
                <w:spacing w:val="5"/>
                <w:position w:val="21"/>
                <w:sz w:val="24"/>
                <w:szCs w:val="24"/>
                <w:vertAlign w:val="baseline"/>
                <w:lang w:val="en-US" w:eastAsia="zh-CN"/>
                <w14:textFill>
                  <w14:solidFill>
                    <w14:schemeClr w14:val="tx1"/>
                  </w14:solidFill>
                </w14:textFill>
              </w:rPr>
              <w:t>类别</w:t>
            </w:r>
          </w:p>
        </w:tc>
        <w:tc>
          <w:tcPr>
            <w:tcW w:w="1077" w:type="dxa"/>
            <w:vAlign w:val="center"/>
          </w:tcPr>
          <w:p>
            <w:pPr>
              <w:pStyle w:val="3"/>
              <w:widowControl w:val="0"/>
              <w:spacing w:before="221" w:line="240" w:lineRule="auto"/>
              <w:ind w:firstLine="251" w:firstLineChars="100"/>
              <w:jc w:val="both"/>
              <w:rPr>
                <w:rFonts w:hint="default"/>
                <w:b/>
                <w:bCs/>
                <w:color w:val="000000" w:themeColor="text1"/>
                <w:spacing w:val="5"/>
                <w:position w:val="21"/>
                <w:sz w:val="24"/>
                <w:szCs w:val="24"/>
                <w:vertAlign w:val="baseline"/>
                <w:lang w:val="en-US" w:eastAsia="zh-CN"/>
                <w14:textFill>
                  <w14:solidFill>
                    <w14:schemeClr w14:val="tx1"/>
                  </w14:solidFill>
                </w14:textFill>
              </w:rPr>
            </w:pPr>
            <w:r>
              <w:rPr>
                <w:rFonts w:hint="eastAsia"/>
                <w:b/>
                <w:bCs/>
                <w:color w:val="000000" w:themeColor="text1"/>
                <w:spacing w:val="5"/>
                <w:position w:val="21"/>
                <w:sz w:val="24"/>
                <w:szCs w:val="24"/>
                <w:vertAlign w:val="baseline"/>
                <w:lang w:val="en-US" w:eastAsia="zh-CN"/>
                <w14:textFill>
                  <w14:solidFill>
                    <w14:schemeClr w14:val="tx1"/>
                  </w14:solidFill>
                </w14:textFill>
              </w:rPr>
              <w:t>姓名</w:t>
            </w:r>
          </w:p>
        </w:tc>
        <w:tc>
          <w:tcPr>
            <w:tcW w:w="3960" w:type="dxa"/>
            <w:vAlign w:val="center"/>
          </w:tcPr>
          <w:p>
            <w:pPr>
              <w:pStyle w:val="3"/>
              <w:widowControl w:val="0"/>
              <w:spacing w:before="221" w:line="240" w:lineRule="auto"/>
              <w:jc w:val="center"/>
              <w:rPr>
                <w:rFonts w:hint="default"/>
                <w:b/>
                <w:bCs/>
                <w:color w:val="000000" w:themeColor="text1"/>
                <w:spacing w:val="5"/>
                <w:position w:val="21"/>
                <w:sz w:val="24"/>
                <w:szCs w:val="24"/>
                <w:vertAlign w:val="baseline"/>
                <w:lang w:val="en-US" w:eastAsia="zh-CN"/>
                <w14:textFill>
                  <w14:solidFill>
                    <w14:schemeClr w14:val="tx1"/>
                  </w14:solidFill>
                </w14:textFill>
              </w:rPr>
            </w:pPr>
            <w:r>
              <w:rPr>
                <w:rFonts w:hint="eastAsia"/>
                <w:b/>
                <w:bCs/>
                <w:color w:val="000000" w:themeColor="text1"/>
                <w:spacing w:val="5"/>
                <w:position w:val="21"/>
                <w:sz w:val="24"/>
                <w:szCs w:val="24"/>
                <w:vertAlign w:val="baseline"/>
                <w:lang w:val="en-US" w:eastAsia="zh-CN"/>
                <w14:textFill>
                  <w14:solidFill>
                    <w14:schemeClr w14:val="tx1"/>
                  </w14:solidFill>
                </w14:textFill>
              </w:rPr>
              <w:t>论文或</w:t>
            </w:r>
            <w:r>
              <w:rPr>
                <w:rFonts w:hint="eastAsia"/>
                <w:b w:val="0"/>
                <w:bCs w:val="0"/>
                <w:color w:val="000000" w:themeColor="text1"/>
                <w:spacing w:val="5"/>
                <w:position w:val="21"/>
                <w:sz w:val="24"/>
                <w:szCs w:val="24"/>
                <w:vertAlign w:val="baseline"/>
                <w:lang w:val="en-US" w:eastAsia="zh-CN"/>
                <w14:textFill>
                  <w14:solidFill>
                    <w14:schemeClr w14:val="tx1"/>
                  </w14:solidFill>
                </w14:textFill>
              </w:rPr>
              <w:t>课题</w:t>
            </w:r>
            <w:r>
              <w:rPr>
                <w:rFonts w:hint="eastAsia"/>
                <w:b/>
                <w:bCs/>
                <w:color w:val="000000" w:themeColor="text1"/>
                <w:spacing w:val="5"/>
                <w:position w:val="21"/>
                <w:sz w:val="24"/>
                <w:szCs w:val="24"/>
                <w:vertAlign w:val="baseline"/>
                <w:lang w:val="en-US" w:eastAsia="zh-CN"/>
                <w14:textFill>
                  <w14:solidFill>
                    <w14:schemeClr w14:val="tx1"/>
                  </w14:solidFill>
                </w14:textFill>
              </w:rPr>
              <w:t>名称</w:t>
            </w:r>
          </w:p>
        </w:tc>
        <w:tc>
          <w:tcPr>
            <w:tcW w:w="1755" w:type="dxa"/>
            <w:vAlign w:val="center"/>
          </w:tcPr>
          <w:p>
            <w:pPr>
              <w:pStyle w:val="3"/>
              <w:widowControl w:val="0"/>
              <w:spacing w:before="221" w:line="240" w:lineRule="auto"/>
              <w:jc w:val="center"/>
              <w:rPr>
                <w:rFonts w:hint="default"/>
                <w:b/>
                <w:bCs/>
                <w:color w:val="000000" w:themeColor="text1"/>
                <w:spacing w:val="5"/>
                <w:position w:val="21"/>
                <w:sz w:val="24"/>
                <w:szCs w:val="24"/>
                <w:vertAlign w:val="baseline"/>
                <w:lang w:val="en-US" w:eastAsia="zh-CN"/>
                <w14:textFill>
                  <w14:solidFill>
                    <w14:schemeClr w14:val="tx1"/>
                  </w14:solidFill>
                </w14:textFill>
              </w:rPr>
            </w:pPr>
            <w:r>
              <w:rPr>
                <w:rFonts w:hint="eastAsia"/>
                <w:b/>
                <w:bCs/>
                <w:color w:val="000000" w:themeColor="text1"/>
                <w:spacing w:val="5"/>
                <w:position w:val="21"/>
                <w:sz w:val="24"/>
                <w:szCs w:val="24"/>
                <w:vertAlign w:val="baseline"/>
                <w:lang w:val="en-US" w:eastAsia="zh-CN"/>
                <w14:textFill>
                  <w14:solidFill>
                    <w14:schemeClr w14:val="tx1"/>
                  </w14:solidFill>
                </w14:textFill>
              </w:rPr>
              <w:t>单位名称</w:t>
            </w:r>
          </w:p>
        </w:tc>
        <w:tc>
          <w:tcPr>
            <w:tcW w:w="1215" w:type="dxa"/>
            <w:vAlign w:val="center"/>
          </w:tcPr>
          <w:p>
            <w:pPr>
              <w:pStyle w:val="3"/>
              <w:widowControl w:val="0"/>
              <w:spacing w:before="221" w:line="240" w:lineRule="auto"/>
              <w:jc w:val="center"/>
              <w:rPr>
                <w:rFonts w:hint="eastAsia"/>
                <w:b/>
                <w:bCs/>
                <w:color w:val="000000" w:themeColor="text1"/>
                <w:spacing w:val="5"/>
                <w:position w:val="21"/>
                <w:sz w:val="24"/>
                <w:szCs w:val="24"/>
                <w:vertAlign w:val="baseline"/>
                <w:lang w:val="en-US" w:eastAsia="zh-CN"/>
                <w14:textFill>
                  <w14:solidFill>
                    <w14:schemeClr w14:val="tx1"/>
                  </w14:solidFill>
                </w14:textFill>
              </w:rPr>
            </w:pPr>
            <w:r>
              <w:rPr>
                <w:rFonts w:hint="eastAsia"/>
                <w:b/>
                <w:bCs/>
                <w:color w:val="000000" w:themeColor="text1"/>
                <w:spacing w:val="5"/>
                <w:position w:val="21"/>
                <w:sz w:val="24"/>
                <w:szCs w:val="24"/>
                <w:vertAlign w:val="baseline"/>
                <w:lang w:val="en-US" w:eastAsia="zh-CN"/>
                <w14:textFill>
                  <w14:solidFill>
                    <w14:schemeClr w14:val="tx1"/>
                  </w14:solidFill>
                </w14:textFill>
              </w:rPr>
              <w:t>预算</w:t>
            </w:r>
          </w:p>
          <w:p>
            <w:pPr>
              <w:pStyle w:val="3"/>
              <w:widowControl w:val="0"/>
              <w:spacing w:before="221" w:line="240" w:lineRule="auto"/>
              <w:jc w:val="center"/>
              <w:rPr>
                <w:rFonts w:hint="default"/>
                <w:b/>
                <w:bCs/>
                <w:color w:val="000000" w:themeColor="text1"/>
                <w:spacing w:val="5"/>
                <w:position w:val="21"/>
                <w:sz w:val="24"/>
                <w:szCs w:val="24"/>
                <w:vertAlign w:val="baseline"/>
                <w:lang w:val="en-US" w:eastAsia="zh-CN"/>
                <w14:textFill>
                  <w14:solidFill>
                    <w14:schemeClr w14:val="tx1"/>
                  </w14:solidFill>
                </w14:textFill>
              </w:rPr>
            </w:pPr>
            <w:r>
              <w:rPr>
                <w:rFonts w:hint="eastAsia"/>
                <w:b/>
                <w:bCs/>
                <w:color w:val="000000" w:themeColor="text1"/>
                <w:spacing w:val="5"/>
                <w:position w:val="21"/>
                <w:sz w:val="24"/>
                <w:szCs w:val="24"/>
                <w:vertAlign w:val="baseline"/>
                <w:lang w:val="en-US" w:eastAsia="zh-CN"/>
                <w14:textFill>
                  <w14:solidFill>
                    <w14:schemeClr w14:val="tx1"/>
                  </w14:solidFill>
                </w14:textFill>
              </w:rPr>
              <w:t>万元</w:t>
            </w:r>
          </w:p>
        </w:tc>
        <w:tc>
          <w:tcPr>
            <w:tcW w:w="1048" w:type="dxa"/>
            <w:vAlign w:val="center"/>
          </w:tcPr>
          <w:p>
            <w:pPr>
              <w:pStyle w:val="3"/>
              <w:widowControl w:val="0"/>
              <w:spacing w:before="221" w:line="240" w:lineRule="auto"/>
              <w:jc w:val="center"/>
              <w:rPr>
                <w:rFonts w:hint="eastAsia"/>
                <w:b/>
                <w:bCs/>
                <w:color w:val="000000" w:themeColor="text1"/>
                <w:spacing w:val="5"/>
                <w:position w:val="21"/>
                <w:sz w:val="24"/>
                <w:szCs w:val="24"/>
                <w:vertAlign w:val="baseline"/>
                <w:lang w:val="en-US" w:eastAsia="zh-CN"/>
                <w14:textFill>
                  <w14:solidFill>
                    <w14:schemeClr w14:val="tx1"/>
                  </w14:solidFill>
                </w14:textFill>
              </w:rPr>
            </w:pPr>
            <w:r>
              <w:rPr>
                <w:rFonts w:hint="eastAsia"/>
                <w:b/>
                <w:bCs/>
                <w:color w:val="000000" w:themeColor="text1"/>
                <w:spacing w:val="5"/>
                <w:position w:val="21"/>
                <w:sz w:val="24"/>
                <w:szCs w:val="24"/>
                <w:vertAlign w:val="baseline"/>
                <w:lang w:val="en-US" w:eastAsia="zh-CN"/>
                <w14:textFill>
                  <w14:solidFill>
                    <w14:schemeClr w14:val="tx1"/>
                  </w14:solidFill>
                </w14:textFill>
              </w:rPr>
              <w:t>支出</w:t>
            </w:r>
          </w:p>
          <w:p>
            <w:pPr>
              <w:pStyle w:val="3"/>
              <w:widowControl w:val="0"/>
              <w:spacing w:before="221" w:line="240" w:lineRule="auto"/>
              <w:jc w:val="center"/>
              <w:rPr>
                <w:rFonts w:hint="eastAsia"/>
                <w:b/>
                <w:bCs/>
                <w:color w:val="000000" w:themeColor="text1"/>
                <w:spacing w:val="5"/>
                <w:position w:val="21"/>
                <w:sz w:val="24"/>
                <w:szCs w:val="24"/>
                <w:vertAlign w:val="baseline"/>
                <w:lang w:val="en-US" w:eastAsia="zh-CN"/>
                <w14:textFill>
                  <w14:solidFill>
                    <w14:schemeClr w14:val="tx1"/>
                  </w14:solidFill>
                </w14:textFill>
              </w:rPr>
            </w:pPr>
            <w:r>
              <w:rPr>
                <w:rFonts w:hint="eastAsia"/>
                <w:b/>
                <w:bCs/>
                <w:color w:val="000000" w:themeColor="text1"/>
                <w:spacing w:val="5"/>
                <w:position w:val="21"/>
                <w:sz w:val="24"/>
                <w:szCs w:val="24"/>
                <w:vertAlign w:val="baseline"/>
                <w:lang w:val="en-US" w:eastAsia="zh-CN"/>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874" w:type="dxa"/>
            <w:vAlign w:val="center"/>
          </w:tcPr>
          <w:p>
            <w:pPr>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077" w:type="dxa"/>
            <w:vAlign w:val="center"/>
          </w:tcPr>
          <w:p>
            <w:pPr>
              <w:keepNext w:val="0"/>
              <w:keepLines w:val="0"/>
              <w:widowControl/>
              <w:suppressLineNumbers w:val="0"/>
              <w:jc w:val="center"/>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曹淑媛</w:t>
            </w:r>
          </w:p>
        </w:tc>
        <w:tc>
          <w:tcPr>
            <w:tcW w:w="3960"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民办中职教师归属感现状分析-基于H省C市民办中职学校的调查</w:t>
            </w:r>
          </w:p>
        </w:tc>
        <w:tc>
          <w:tcPr>
            <w:tcW w:w="1755"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时代教育</w:t>
            </w:r>
          </w:p>
        </w:tc>
        <w:tc>
          <w:tcPr>
            <w:tcW w:w="1215"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c>
          <w:tcPr>
            <w:tcW w:w="1048"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874" w:type="dxa"/>
            <w:vAlign w:val="center"/>
          </w:tcPr>
          <w:p>
            <w:pPr>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077" w:type="dxa"/>
            <w:vAlign w:val="center"/>
          </w:tcPr>
          <w:p>
            <w:pPr>
              <w:keepNext w:val="0"/>
              <w:keepLines w:val="0"/>
              <w:widowControl/>
              <w:suppressLineNumbers w:val="0"/>
              <w:jc w:val="center"/>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曹淑媛</w:t>
            </w:r>
          </w:p>
        </w:tc>
        <w:tc>
          <w:tcPr>
            <w:tcW w:w="3960"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民办中职教师获得感提升策略研究</w:t>
            </w:r>
          </w:p>
        </w:tc>
        <w:tc>
          <w:tcPr>
            <w:tcW w:w="1755"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学生家长社会</w:t>
            </w:r>
          </w:p>
        </w:tc>
        <w:tc>
          <w:tcPr>
            <w:tcW w:w="1215"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c>
          <w:tcPr>
            <w:tcW w:w="1048"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874" w:type="dxa"/>
            <w:vAlign w:val="center"/>
          </w:tcPr>
          <w:p>
            <w:pPr>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077" w:type="dxa"/>
            <w:vAlign w:val="center"/>
          </w:tcPr>
          <w:p>
            <w:pPr>
              <w:keepNext w:val="0"/>
              <w:keepLines w:val="0"/>
              <w:widowControl/>
              <w:suppressLineNumbers w:val="0"/>
              <w:jc w:val="center"/>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陈  姝</w:t>
            </w:r>
          </w:p>
        </w:tc>
        <w:tc>
          <w:tcPr>
            <w:tcW w:w="3960" w:type="dxa"/>
            <w:vAlign w:val="center"/>
          </w:tcPr>
          <w:p>
            <w:pPr>
              <w:keepNext w:val="0"/>
              <w:keepLines w:val="0"/>
              <w:widowControl/>
              <w:suppressLineNumbers w:val="0"/>
              <w:jc w:val="left"/>
              <w:textAlignment w:val="center"/>
              <w:rPr>
                <w:rFonts w:hint="eastAsia" w:ascii="仿宋" w:hAnsi="仿宋" w:eastAsia="仿宋" w:cs="仿宋"/>
                <w:snapToGrid w:val="0"/>
                <w:color w:val="000000"/>
                <w:spacing w:val="5"/>
                <w:kern w:val="0"/>
                <w:position w:val="21"/>
                <w:sz w:val="24"/>
                <w:szCs w:val="24"/>
                <w:vertAlign w:val="baseli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劳动教育在班级德育管理中的重要性</w:t>
            </w:r>
          </w:p>
        </w:tc>
        <w:tc>
          <w:tcPr>
            <w:tcW w:w="1755" w:type="dxa"/>
            <w:vAlign w:val="center"/>
          </w:tcPr>
          <w:p>
            <w:pPr>
              <w:keepNext w:val="0"/>
              <w:keepLines w:val="0"/>
              <w:widowControl/>
              <w:suppressLineNumbers w:val="0"/>
              <w:jc w:val="left"/>
              <w:textAlignment w:val="center"/>
              <w:rPr>
                <w:rFonts w:hint="eastAsia" w:ascii="仿宋" w:hAnsi="仿宋" w:eastAsia="仿宋" w:cs="仿宋"/>
                <w:snapToGrid w:val="0"/>
                <w:color w:val="000000"/>
                <w:spacing w:val="5"/>
                <w:kern w:val="0"/>
                <w:position w:val="21"/>
                <w:sz w:val="24"/>
                <w:szCs w:val="24"/>
                <w:vertAlign w:val="baseli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科学家</w:t>
            </w:r>
          </w:p>
        </w:tc>
        <w:tc>
          <w:tcPr>
            <w:tcW w:w="1215"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c>
          <w:tcPr>
            <w:tcW w:w="1048"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874" w:type="dxa"/>
            <w:vAlign w:val="center"/>
          </w:tcPr>
          <w:p>
            <w:pPr>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077" w:type="dxa"/>
            <w:vAlign w:val="center"/>
          </w:tcPr>
          <w:p>
            <w:pPr>
              <w:keepNext w:val="0"/>
              <w:keepLines w:val="0"/>
              <w:widowControl/>
              <w:suppressLineNumbers w:val="0"/>
              <w:jc w:val="center"/>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郭正良、曹淑媛</w:t>
            </w:r>
          </w:p>
        </w:tc>
        <w:tc>
          <w:tcPr>
            <w:tcW w:w="3960"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民办职业教育的师资瓶颈与破解对策</w:t>
            </w:r>
          </w:p>
        </w:tc>
        <w:tc>
          <w:tcPr>
            <w:tcW w:w="1755"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新教育</w:t>
            </w:r>
          </w:p>
        </w:tc>
        <w:tc>
          <w:tcPr>
            <w:tcW w:w="1215"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c>
          <w:tcPr>
            <w:tcW w:w="1048"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4" w:type="dxa"/>
            <w:vAlign w:val="center"/>
          </w:tcPr>
          <w:p>
            <w:pPr>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077" w:type="dxa"/>
            <w:vAlign w:val="center"/>
          </w:tcPr>
          <w:p>
            <w:pPr>
              <w:keepNext w:val="0"/>
              <w:keepLines w:val="0"/>
              <w:widowControl/>
              <w:suppressLineNumbers w:val="0"/>
              <w:jc w:val="center"/>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王娟</w:t>
            </w:r>
          </w:p>
        </w:tc>
        <w:tc>
          <w:tcPr>
            <w:tcW w:w="3960"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中职教师信息化教学能力提升策略及专业发展模式探讨</w:t>
            </w:r>
          </w:p>
        </w:tc>
        <w:tc>
          <w:tcPr>
            <w:tcW w:w="1755"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时代教育</w:t>
            </w:r>
          </w:p>
        </w:tc>
        <w:tc>
          <w:tcPr>
            <w:tcW w:w="1215"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c>
          <w:tcPr>
            <w:tcW w:w="1048"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874" w:type="dxa"/>
            <w:vAlign w:val="center"/>
          </w:tcPr>
          <w:p>
            <w:pPr>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077" w:type="dxa"/>
            <w:vAlign w:val="center"/>
          </w:tcPr>
          <w:p>
            <w:pPr>
              <w:keepNext w:val="0"/>
              <w:keepLines w:val="0"/>
              <w:widowControl/>
              <w:suppressLineNumbers w:val="0"/>
              <w:jc w:val="center"/>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王  琦</w:t>
            </w:r>
          </w:p>
        </w:tc>
        <w:tc>
          <w:tcPr>
            <w:tcW w:w="3960"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浅谈班主任学生管理工作</w:t>
            </w:r>
          </w:p>
        </w:tc>
        <w:tc>
          <w:tcPr>
            <w:tcW w:w="1755"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启迪</w:t>
            </w:r>
          </w:p>
        </w:tc>
        <w:tc>
          <w:tcPr>
            <w:tcW w:w="1215"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c>
          <w:tcPr>
            <w:tcW w:w="1048"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4" w:type="dxa"/>
            <w:vAlign w:val="center"/>
          </w:tcPr>
          <w:p>
            <w:pPr>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077" w:type="dxa"/>
            <w:vAlign w:val="center"/>
          </w:tcPr>
          <w:p>
            <w:pPr>
              <w:keepNext w:val="0"/>
              <w:keepLines w:val="0"/>
              <w:widowControl/>
              <w:suppressLineNumbers w:val="0"/>
              <w:jc w:val="center"/>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王娟</w:t>
            </w:r>
          </w:p>
        </w:tc>
        <w:tc>
          <w:tcPr>
            <w:tcW w:w="3960"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中职学校体育教师队伍建设思考</w:t>
            </w:r>
          </w:p>
        </w:tc>
        <w:tc>
          <w:tcPr>
            <w:tcW w:w="1755"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时代教育</w:t>
            </w:r>
          </w:p>
        </w:tc>
        <w:tc>
          <w:tcPr>
            <w:tcW w:w="1215" w:type="dxa"/>
          </w:tcPr>
          <w:p>
            <w:pPr>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0.3</w:t>
            </w:r>
          </w:p>
        </w:tc>
        <w:tc>
          <w:tcPr>
            <w:tcW w:w="1048"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4" w:type="dxa"/>
            <w:vAlign w:val="center"/>
          </w:tcPr>
          <w:p>
            <w:pPr>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07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罗益芬</w:t>
            </w:r>
          </w:p>
        </w:tc>
        <w:tc>
          <w:tcPr>
            <w:tcW w:w="3960"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“校园实践周”与中职学校思政教育有机融合的路径探析——以湖南护理学校为例</w:t>
            </w:r>
          </w:p>
        </w:tc>
        <w:tc>
          <w:tcPr>
            <w:tcW w:w="1755"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湖南教育</w:t>
            </w:r>
          </w:p>
        </w:tc>
        <w:tc>
          <w:tcPr>
            <w:tcW w:w="1215"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c>
          <w:tcPr>
            <w:tcW w:w="1048"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4" w:type="dxa"/>
            <w:vAlign w:val="center"/>
          </w:tcPr>
          <w:p>
            <w:pPr>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07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杨武、罗益芬</w:t>
            </w:r>
          </w:p>
        </w:tc>
        <w:tc>
          <w:tcPr>
            <w:tcW w:w="3960"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中职护理专业学生职业素养的评价体系研究</w:t>
            </w:r>
          </w:p>
        </w:tc>
        <w:tc>
          <w:tcPr>
            <w:tcW w:w="1755"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新课程教学</w:t>
            </w:r>
          </w:p>
        </w:tc>
        <w:tc>
          <w:tcPr>
            <w:tcW w:w="1215"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c>
          <w:tcPr>
            <w:tcW w:w="1048"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4" w:type="dxa"/>
            <w:vAlign w:val="center"/>
          </w:tcPr>
          <w:p>
            <w:pPr>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07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王娟</w:t>
            </w:r>
          </w:p>
        </w:tc>
        <w:tc>
          <w:tcPr>
            <w:tcW w:w="3960"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中职教师科研素养培养路径研究</w:t>
            </w:r>
          </w:p>
        </w:tc>
        <w:tc>
          <w:tcPr>
            <w:tcW w:w="1755"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科技导刊</w:t>
            </w:r>
          </w:p>
        </w:tc>
        <w:tc>
          <w:tcPr>
            <w:tcW w:w="1215"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c>
          <w:tcPr>
            <w:tcW w:w="1048"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4"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077"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冯瑛集</w:t>
            </w:r>
          </w:p>
        </w:tc>
        <w:tc>
          <w:tcPr>
            <w:tcW w:w="3960"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办好人民满意的教育</w:t>
            </w:r>
          </w:p>
        </w:tc>
        <w:tc>
          <w:tcPr>
            <w:tcW w:w="1755" w:type="dxa"/>
            <w:vAlign w:val="top"/>
          </w:tcPr>
          <w:p>
            <w:pPr>
              <w:pStyle w:val="3"/>
              <w:widowControl w:val="0"/>
              <w:spacing w:before="221" w:line="240" w:lineRule="auto"/>
              <w:jc w:val="both"/>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spacing w:val="5"/>
                <w:position w:val="21"/>
                <w:sz w:val="24"/>
                <w:szCs w:val="24"/>
                <w:vertAlign w:val="baseline"/>
                <w:lang w:val="en-US" w:eastAsia="zh-CN"/>
              </w:rPr>
              <w:t>教育学研究</w:t>
            </w:r>
          </w:p>
        </w:tc>
        <w:tc>
          <w:tcPr>
            <w:tcW w:w="1215" w:type="dxa"/>
            <w:vAlign w:val="top"/>
          </w:tcPr>
          <w:p>
            <w:pPr>
              <w:widowControl w:val="0"/>
              <w:spacing w:before="221" w:line="240" w:lineRule="auto"/>
              <w:jc w:val="both"/>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c>
          <w:tcPr>
            <w:tcW w:w="1048" w:type="dxa"/>
            <w:vAlign w:val="top"/>
          </w:tcPr>
          <w:p>
            <w:pPr>
              <w:pStyle w:val="3"/>
              <w:widowControl w:val="0"/>
              <w:spacing w:before="221" w:line="240" w:lineRule="auto"/>
              <w:jc w:val="both"/>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spacing w:val="5"/>
                <w:position w:val="21"/>
                <w:sz w:val="24"/>
                <w:szCs w:val="24"/>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4"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077"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刘玉娥</w:t>
            </w:r>
          </w:p>
        </w:tc>
        <w:tc>
          <w:tcPr>
            <w:tcW w:w="3960"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中职学校体育课堂教学安全探究</w:t>
            </w:r>
          </w:p>
        </w:tc>
        <w:tc>
          <w:tcPr>
            <w:tcW w:w="1755" w:type="dxa"/>
            <w:vAlign w:val="top"/>
          </w:tcPr>
          <w:p>
            <w:pPr>
              <w:pStyle w:val="3"/>
              <w:widowControl w:val="0"/>
              <w:spacing w:before="221" w:line="240" w:lineRule="auto"/>
              <w:jc w:val="both"/>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spacing w:val="5"/>
                <w:position w:val="21"/>
                <w:sz w:val="24"/>
                <w:szCs w:val="24"/>
                <w:vertAlign w:val="baseline"/>
                <w:lang w:val="en-US" w:eastAsia="zh-CN"/>
              </w:rPr>
              <w:t>体育教育</w:t>
            </w:r>
          </w:p>
        </w:tc>
        <w:tc>
          <w:tcPr>
            <w:tcW w:w="1215" w:type="dxa"/>
            <w:vAlign w:val="top"/>
          </w:tcPr>
          <w:p>
            <w:pPr>
              <w:widowControl w:val="0"/>
              <w:spacing w:before="221" w:line="240" w:lineRule="auto"/>
              <w:jc w:val="both"/>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c>
          <w:tcPr>
            <w:tcW w:w="1048" w:type="dxa"/>
            <w:vAlign w:val="top"/>
          </w:tcPr>
          <w:p>
            <w:pPr>
              <w:pStyle w:val="3"/>
              <w:widowControl w:val="0"/>
              <w:spacing w:before="221" w:line="240" w:lineRule="auto"/>
              <w:jc w:val="both"/>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spacing w:val="5"/>
                <w:position w:val="21"/>
                <w:sz w:val="24"/>
                <w:szCs w:val="24"/>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4"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077"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夏政伟、罗益芬</w:t>
            </w:r>
          </w:p>
        </w:tc>
        <w:tc>
          <w:tcPr>
            <w:tcW w:w="3960"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职业院校校企合作双元育人人才培养模</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式的研究与实践</w:t>
            </w:r>
          </w:p>
        </w:tc>
        <w:tc>
          <w:tcPr>
            <w:tcW w:w="1755" w:type="dxa"/>
            <w:vAlign w:val="top"/>
          </w:tcPr>
          <w:p>
            <w:pPr>
              <w:pStyle w:val="3"/>
              <w:widowControl w:val="0"/>
              <w:spacing w:before="221" w:line="240" w:lineRule="auto"/>
              <w:jc w:val="both"/>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spacing w:val="5"/>
                <w:position w:val="21"/>
                <w:sz w:val="24"/>
                <w:szCs w:val="24"/>
                <w:vertAlign w:val="baseline"/>
                <w:lang w:val="en-US" w:eastAsia="zh-CN"/>
              </w:rPr>
              <w:t>教育科学</w:t>
            </w:r>
          </w:p>
        </w:tc>
        <w:tc>
          <w:tcPr>
            <w:tcW w:w="1215" w:type="dxa"/>
            <w:vAlign w:val="top"/>
          </w:tcPr>
          <w:p>
            <w:pPr>
              <w:widowControl w:val="0"/>
              <w:spacing w:before="221" w:line="240" w:lineRule="auto"/>
              <w:jc w:val="both"/>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0.3</w:t>
            </w:r>
          </w:p>
        </w:tc>
        <w:tc>
          <w:tcPr>
            <w:tcW w:w="1048" w:type="dxa"/>
            <w:vAlign w:val="top"/>
          </w:tcPr>
          <w:p>
            <w:pPr>
              <w:pStyle w:val="3"/>
              <w:widowControl w:val="0"/>
              <w:spacing w:before="221" w:line="240" w:lineRule="auto"/>
              <w:jc w:val="both"/>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spacing w:val="5"/>
                <w:position w:val="21"/>
                <w:sz w:val="24"/>
                <w:szCs w:val="24"/>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4" w:type="dxa"/>
            <w:vAlign w:val="center"/>
          </w:tcPr>
          <w:p>
            <w:pPr>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论文获奖</w:t>
            </w:r>
          </w:p>
        </w:tc>
        <w:tc>
          <w:tcPr>
            <w:tcW w:w="107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曹淑媛、郭正良</w:t>
            </w:r>
          </w:p>
        </w:tc>
        <w:tc>
          <w:tcPr>
            <w:tcW w:w="3960"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民办职业院校教师归属感影响因素分析</w:t>
            </w:r>
          </w:p>
        </w:tc>
        <w:tc>
          <w:tcPr>
            <w:tcW w:w="1755"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教师、职成教学会论文评奖一等奖</w:t>
            </w:r>
          </w:p>
        </w:tc>
        <w:tc>
          <w:tcPr>
            <w:tcW w:w="1215"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0.1</w:t>
            </w:r>
          </w:p>
        </w:tc>
        <w:tc>
          <w:tcPr>
            <w:tcW w:w="1048"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4"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论文获奖</w:t>
            </w:r>
          </w:p>
        </w:tc>
        <w:tc>
          <w:tcPr>
            <w:tcW w:w="107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陈思、罗益芬、叶志香</w:t>
            </w:r>
          </w:p>
        </w:tc>
        <w:tc>
          <w:tcPr>
            <w:tcW w:w="3960"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中职护生护士执业资格考试通过率的提升策略</w:t>
            </w:r>
          </w:p>
        </w:tc>
        <w:tc>
          <w:tcPr>
            <w:tcW w:w="1755"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2022年职成教论文评奖二等奖、新时代教育</w:t>
            </w:r>
          </w:p>
        </w:tc>
        <w:tc>
          <w:tcPr>
            <w:tcW w:w="1215"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0.1</w:t>
            </w:r>
          </w:p>
        </w:tc>
        <w:tc>
          <w:tcPr>
            <w:tcW w:w="1048"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4"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论文获奖</w:t>
            </w:r>
          </w:p>
        </w:tc>
        <w:tc>
          <w:tcPr>
            <w:tcW w:w="107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刘巧阳</w:t>
            </w:r>
          </w:p>
        </w:tc>
        <w:tc>
          <w:tcPr>
            <w:tcW w:w="3960"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中职学校学生心理健康影响因素及应对策略</w:t>
            </w:r>
          </w:p>
        </w:tc>
        <w:tc>
          <w:tcPr>
            <w:tcW w:w="1755" w:type="dxa"/>
            <w:vAlign w:val="center"/>
          </w:tcPr>
          <w:p>
            <w:pPr>
              <w:keepNext w:val="0"/>
              <w:keepLines w:val="0"/>
              <w:widowControl/>
              <w:suppressLineNumbers w:val="0"/>
              <w:jc w:val="left"/>
              <w:textAlignment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i w:val="0"/>
                <w:iCs w:val="0"/>
                <w:snapToGrid w:val="0"/>
                <w:color w:val="000000"/>
                <w:kern w:val="0"/>
                <w:sz w:val="24"/>
                <w:szCs w:val="24"/>
                <w:u w:val="none"/>
                <w:lang w:val="en-US" w:eastAsia="zh-CN" w:bidi="ar"/>
              </w:rPr>
              <w:t>2023年职成教论文评奖三等奖</w:t>
            </w:r>
          </w:p>
        </w:tc>
        <w:tc>
          <w:tcPr>
            <w:tcW w:w="1215"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0.1</w:t>
            </w:r>
          </w:p>
        </w:tc>
        <w:tc>
          <w:tcPr>
            <w:tcW w:w="1048"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74" w:type="dxa"/>
            <w:vAlign w:val="center"/>
          </w:tcPr>
          <w:p>
            <w:pPr>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课题</w:t>
            </w:r>
          </w:p>
        </w:tc>
        <w:tc>
          <w:tcPr>
            <w:tcW w:w="107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夏政伟</w:t>
            </w:r>
          </w:p>
        </w:tc>
        <w:tc>
          <w:tcPr>
            <w:tcW w:w="396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中职中医康复技术专业产教融合校企“双元”育人模式的研究与实践</w:t>
            </w:r>
          </w:p>
        </w:tc>
        <w:tc>
          <w:tcPr>
            <w:tcW w:w="1755"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湖南省教育科学研究工作者协会</w:t>
            </w:r>
          </w:p>
        </w:tc>
        <w:tc>
          <w:tcPr>
            <w:tcW w:w="1215"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1</w:t>
            </w:r>
          </w:p>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p>
        </w:tc>
        <w:tc>
          <w:tcPr>
            <w:tcW w:w="1048"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74" w:type="dxa"/>
            <w:vAlign w:val="center"/>
          </w:tcPr>
          <w:p>
            <w:pPr>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课题</w:t>
            </w:r>
          </w:p>
        </w:tc>
        <w:tc>
          <w:tcPr>
            <w:tcW w:w="107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刘玉娥</w:t>
            </w:r>
          </w:p>
        </w:tc>
        <w:tc>
          <w:tcPr>
            <w:tcW w:w="396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长沙市中职学校体育课堂教学安全设计研究</w:t>
            </w:r>
          </w:p>
        </w:tc>
        <w:tc>
          <w:tcPr>
            <w:tcW w:w="1755"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湖南省体育局</w:t>
            </w:r>
          </w:p>
        </w:tc>
        <w:tc>
          <w:tcPr>
            <w:tcW w:w="1215"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1</w:t>
            </w:r>
          </w:p>
        </w:tc>
        <w:tc>
          <w:tcPr>
            <w:tcW w:w="1048"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74" w:type="dxa"/>
            <w:vAlign w:val="center"/>
          </w:tcPr>
          <w:p>
            <w:pPr>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课题</w:t>
            </w:r>
          </w:p>
        </w:tc>
        <w:tc>
          <w:tcPr>
            <w:tcW w:w="107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李荣辉</w:t>
            </w:r>
          </w:p>
        </w:tc>
        <w:tc>
          <w:tcPr>
            <w:tcW w:w="396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中职学校劳动教育融入思政教育的实施策略研究与实践</w:t>
            </w:r>
          </w:p>
        </w:tc>
        <w:tc>
          <w:tcPr>
            <w:tcW w:w="1755"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湖南省教育科学研究工作者协会</w:t>
            </w:r>
          </w:p>
        </w:tc>
        <w:tc>
          <w:tcPr>
            <w:tcW w:w="1215"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1</w:t>
            </w:r>
          </w:p>
        </w:tc>
        <w:tc>
          <w:tcPr>
            <w:tcW w:w="1048"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74" w:type="dxa"/>
            <w:vAlign w:val="center"/>
          </w:tcPr>
          <w:p>
            <w:pPr>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课题</w:t>
            </w:r>
          </w:p>
        </w:tc>
        <w:tc>
          <w:tcPr>
            <w:tcW w:w="107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曹淑媛</w:t>
            </w:r>
          </w:p>
        </w:tc>
        <w:tc>
          <w:tcPr>
            <w:tcW w:w="3960"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Style w:val="12"/>
                <w:rFonts w:hint="eastAsia" w:ascii="仿宋" w:hAnsi="仿宋" w:eastAsia="仿宋" w:cs="仿宋"/>
                <w:snapToGrid w:val="0"/>
                <w:color w:val="000000"/>
                <w:sz w:val="24"/>
                <w:szCs w:val="24"/>
                <w:lang w:val="en-US" w:eastAsia="zh-CN" w:bidi="ar"/>
              </w:rPr>
              <w:t>民办中职教师职业认同提升策略研究</w:t>
            </w:r>
          </w:p>
        </w:tc>
        <w:tc>
          <w:tcPr>
            <w:tcW w:w="1755"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湖南省教育科学研究工作者协会</w:t>
            </w:r>
          </w:p>
        </w:tc>
        <w:tc>
          <w:tcPr>
            <w:tcW w:w="1215"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1</w:t>
            </w:r>
          </w:p>
        </w:tc>
        <w:tc>
          <w:tcPr>
            <w:tcW w:w="1048"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666" w:type="dxa"/>
            <w:gridSpan w:val="4"/>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合计</w:t>
            </w:r>
          </w:p>
        </w:tc>
        <w:tc>
          <w:tcPr>
            <w:tcW w:w="1215"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8.2</w:t>
            </w:r>
          </w:p>
        </w:tc>
        <w:tc>
          <w:tcPr>
            <w:tcW w:w="1048"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4.88</w:t>
            </w:r>
          </w:p>
        </w:tc>
      </w:tr>
    </w:tbl>
    <w:p>
      <w:pPr>
        <w:pStyle w:val="3"/>
        <w:numPr>
          <w:ilvl w:val="0"/>
          <w:numId w:val="0"/>
        </w:numPr>
        <w:spacing w:line="240" w:lineRule="auto"/>
        <w:jc w:val="both"/>
        <w:rPr>
          <w:rFonts w:hint="eastAsia"/>
          <w:spacing w:val="5"/>
          <w:position w:val="21"/>
          <w:sz w:val="31"/>
          <w:szCs w:val="31"/>
          <w:lang w:val="en-US" w:eastAsia="zh-CN"/>
        </w:rPr>
      </w:pPr>
    </w:p>
    <w:p>
      <w:pPr>
        <w:pStyle w:val="3"/>
        <w:numPr>
          <w:ilvl w:val="0"/>
          <w:numId w:val="2"/>
        </w:numPr>
        <w:spacing w:line="240" w:lineRule="auto"/>
        <w:ind w:firstLine="642" w:firstLineChars="200"/>
        <w:jc w:val="both"/>
        <w:rPr>
          <w:rFonts w:hint="eastAsia"/>
          <w:b/>
          <w:bCs/>
          <w:color w:val="000000" w:themeColor="text1"/>
          <w:spacing w:val="5"/>
          <w:position w:val="21"/>
          <w:sz w:val="31"/>
          <w:szCs w:val="31"/>
          <w:lang w:val="en-US" w:eastAsia="zh-CN"/>
          <w14:textFill>
            <w14:solidFill>
              <w14:schemeClr w14:val="tx1"/>
            </w14:solidFill>
          </w14:textFill>
        </w:rPr>
      </w:pPr>
      <w:r>
        <w:rPr>
          <w:rFonts w:hint="eastAsia"/>
          <w:b/>
          <w:bCs/>
          <w:color w:val="000000" w:themeColor="text1"/>
          <w:spacing w:val="5"/>
          <w:position w:val="21"/>
          <w:sz w:val="31"/>
          <w:szCs w:val="31"/>
          <w:lang w:val="en-US" w:eastAsia="zh-CN"/>
          <w14:textFill>
            <w14:solidFill>
              <w14:schemeClr w14:val="tx1"/>
            </w14:solidFill>
          </w14:textFill>
        </w:rPr>
        <w:t>双师型队伍建设</w:t>
      </w:r>
    </w:p>
    <w:p>
      <w:pPr>
        <w:pStyle w:val="3"/>
        <w:numPr>
          <w:ilvl w:val="0"/>
          <w:numId w:val="0"/>
        </w:numPr>
        <w:spacing w:line="240" w:lineRule="auto"/>
        <w:ind w:firstLine="640" w:firstLineChars="200"/>
        <w:jc w:val="both"/>
        <w:rPr>
          <w:rFonts w:hint="eastAsia"/>
          <w:spacing w:val="5"/>
          <w:position w:val="21"/>
          <w:sz w:val="31"/>
          <w:szCs w:val="31"/>
          <w:lang w:val="en-US" w:eastAsia="zh-CN"/>
        </w:rPr>
      </w:pPr>
      <w:r>
        <w:rPr>
          <w:rFonts w:hint="eastAsia"/>
          <w:spacing w:val="5"/>
          <w:position w:val="21"/>
          <w:sz w:val="31"/>
          <w:szCs w:val="31"/>
          <w:lang w:val="en-US" w:eastAsia="zh-CN"/>
        </w:rPr>
        <w:t>加强校企深度合作，共建师资培训基地，强化教师培养培训制度建设，探索与行业、大中型企业共建“双师型”教师培训基地、教师工作室等，积极参与“双师”交流计划，提高专业课特别是重点打造专业群教师“双师”比例。专业课教师每两年参加企业实践2个月以上，并将教师参加企业实践作为教师考核聘用上岗、评优、晋级、评职的重要依据之一。培养出一定数量在省内外、行业内具有较大影响力的“双师型”教学团队。学校按照“双高”项目教学团队建设标准，制定教师队伍建设规划，完善教师评价方法，实施教师全员培训制度等方式，定期组织专业教师参加教师资格证考试及专业技术资格证考试，选拔基础理论扎实、教学能力强下临床进行实践培训，“双高”项目“双师型”教师达60%。</w:t>
      </w:r>
    </w:p>
    <w:p>
      <w:pPr>
        <w:pStyle w:val="3"/>
        <w:numPr>
          <w:ilvl w:val="0"/>
          <w:numId w:val="2"/>
        </w:numPr>
        <w:spacing w:line="240" w:lineRule="auto"/>
        <w:ind w:left="0" w:leftChars="0" w:firstLine="642" w:firstLineChars="200"/>
        <w:jc w:val="both"/>
        <w:rPr>
          <w:rFonts w:hint="eastAsia"/>
          <w:b/>
          <w:bCs/>
          <w:spacing w:val="5"/>
          <w:position w:val="21"/>
          <w:sz w:val="31"/>
          <w:szCs w:val="31"/>
          <w:lang w:val="en-US" w:eastAsia="zh-CN"/>
        </w:rPr>
      </w:pPr>
      <w:r>
        <w:rPr>
          <w:rFonts w:hint="eastAsia"/>
          <w:b/>
          <w:bCs/>
          <w:spacing w:val="5"/>
          <w:position w:val="21"/>
          <w:sz w:val="31"/>
          <w:szCs w:val="31"/>
          <w:lang w:val="en-US" w:eastAsia="zh-CN"/>
        </w:rPr>
        <w:t>班主任建设</w:t>
      </w:r>
    </w:p>
    <w:p>
      <w:pPr>
        <w:pStyle w:val="3"/>
        <w:numPr>
          <w:ilvl w:val="0"/>
          <w:numId w:val="0"/>
        </w:numPr>
        <w:spacing w:line="240" w:lineRule="auto"/>
        <w:ind w:firstLine="640" w:firstLineChars="200"/>
        <w:jc w:val="both"/>
        <w:rPr>
          <w:rFonts w:hint="eastAsia"/>
          <w:color w:val="000000" w:themeColor="text1"/>
          <w:spacing w:val="5"/>
          <w:position w:val="21"/>
          <w:sz w:val="31"/>
          <w:szCs w:val="31"/>
          <w:lang w:val="en-US" w:eastAsia="zh-CN"/>
          <w14:textFill>
            <w14:solidFill>
              <w14:schemeClr w14:val="tx1"/>
            </w14:solidFill>
          </w14:textFill>
        </w:rPr>
      </w:pPr>
      <w:r>
        <w:rPr>
          <w:rFonts w:hint="eastAsia"/>
          <w:spacing w:val="5"/>
          <w:position w:val="21"/>
          <w:sz w:val="31"/>
          <w:szCs w:val="31"/>
          <w:lang w:val="en-US" w:eastAsia="zh-CN"/>
        </w:rPr>
        <w:t>班级是学校进行教育、教学的基本单位，班主任则是班集体的组织者、教育者和引导者，是学校领导实施教育教学工作计划的坚强后盾，加强班主任队伍建设尤为重要。基于护理专业的特殊性，项目组鼓励团队教师担任班主任，并定期组织班主任业务培训，指导教师根据学生不同教育阶段以及从学校到工作岗位过渡阶段的心理特点和学习特点，掌握相关教育辅导方法，重视优生的培养，加强后进生的辅导，确保大面积提高教学质量。鼓励团队班主任参加班主任基本功竞赛，积极申报省市级优秀班级，提高辅导能力。立项以来，项目组王茜老师、黄一俊老师荣获长沙市班主任基本功大赛二等奖2项，学校2095班先后被评为长沙市、湖南省先进班集体，具体业绩及项目支出详见表</w:t>
      </w:r>
      <w:r>
        <w:rPr>
          <w:rFonts w:hint="eastAsia"/>
          <w:color w:val="000000" w:themeColor="text1"/>
          <w:spacing w:val="5"/>
          <w:position w:val="21"/>
          <w:sz w:val="31"/>
          <w:szCs w:val="31"/>
          <w:lang w:val="en-US" w:eastAsia="zh-CN"/>
          <w14:textFill>
            <w14:solidFill>
              <w14:schemeClr w14:val="tx1"/>
            </w14:solidFill>
          </w14:textFill>
        </w:rPr>
        <w:t>5.</w:t>
      </w:r>
    </w:p>
    <w:p>
      <w:pPr>
        <w:pStyle w:val="3"/>
        <w:numPr>
          <w:ilvl w:val="0"/>
          <w:numId w:val="0"/>
        </w:numPr>
        <w:spacing w:line="240" w:lineRule="auto"/>
        <w:jc w:val="center"/>
        <w:rPr>
          <w:rFonts w:hint="eastAsia"/>
          <w:spacing w:val="5"/>
          <w:position w:val="21"/>
          <w:sz w:val="31"/>
          <w:szCs w:val="31"/>
          <w:lang w:val="en-US" w:eastAsia="zh-CN"/>
        </w:rPr>
      </w:pPr>
      <w:r>
        <w:rPr>
          <w:rFonts w:hint="eastAsia"/>
          <w:color w:val="000000" w:themeColor="text1"/>
          <w:spacing w:val="5"/>
          <w:position w:val="21"/>
          <w:sz w:val="31"/>
          <w:szCs w:val="31"/>
          <w:lang w:val="en-US" w:eastAsia="zh-CN"/>
          <w14:textFill>
            <w14:solidFill>
              <w14:schemeClr w14:val="tx1"/>
            </w14:solidFill>
          </w14:textFill>
        </w:rPr>
        <w:t>表5.班主任</w:t>
      </w:r>
      <w:r>
        <w:rPr>
          <w:rFonts w:hint="eastAsia"/>
          <w:spacing w:val="5"/>
          <w:position w:val="21"/>
          <w:sz w:val="31"/>
          <w:szCs w:val="31"/>
          <w:lang w:val="en-US" w:eastAsia="zh-CN"/>
        </w:rPr>
        <w:t>主要业绩及项目支出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5835"/>
        <w:gridCol w:w="1385"/>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vAlign w:val="center"/>
          </w:tcPr>
          <w:p>
            <w:pPr>
              <w:pStyle w:val="3"/>
              <w:widowControl w:val="0"/>
              <w:spacing w:before="221" w:line="240" w:lineRule="auto"/>
              <w:jc w:val="center"/>
              <w:rPr>
                <w:rFonts w:hint="default" w:eastAsia="仿宋"/>
                <w:spacing w:val="5"/>
                <w:position w:val="21"/>
                <w:sz w:val="24"/>
                <w:szCs w:val="24"/>
                <w:vertAlign w:val="baseline"/>
                <w:lang w:val="en-US" w:eastAsia="zh-CN"/>
              </w:rPr>
            </w:pPr>
            <w:r>
              <w:rPr>
                <w:rFonts w:hint="eastAsia"/>
                <w:b/>
                <w:bCs/>
                <w:spacing w:val="5"/>
                <w:position w:val="21"/>
                <w:sz w:val="24"/>
                <w:szCs w:val="24"/>
                <w:vertAlign w:val="baseline"/>
                <w:lang w:val="en-US" w:eastAsia="zh-CN"/>
              </w:rPr>
              <w:t>名称</w:t>
            </w:r>
          </w:p>
        </w:tc>
        <w:tc>
          <w:tcPr>
            <w:tcW w:w="5835" w:type="dxa"/>
            <w:vAlign w:val="center"/>
          </w:tcPr>
          <w:p>
            <w:pPr>
              <w:pStyle w:val="3"/>
              <w:widowControl w:val="0"/>
              <w:spacing w:before="221" w:line="240" w:lineRule="auto"/>
              <w:jc w:val="center"/>
              <w:rPr>
                <w:rFonts w:hint="default" w:eastAsia="仿宋"/>
                <w:spacing w:val="5"/>
                <w:position w:val="21"/>
                <w:sz w:val="24"/>
                <w:szCs w:val="24"/>
                <w:vertAlign w:val="baseline"/>
                <w:lang w:val="en-US" w:eastAsia="zh-CN"/>
              </w:rPr>
            </w:pPr>
            <w:r>
              <w:rPr>
                <w:rFonts w:hint="eastAsia"/>
                <w:b/>
                <w:bCs/>
                <w:spacing w:val="5"/>
                <w:position w:val="21"/>
                <w:sz w:val="24"/>
                <w:szCs w:val="24"/>
                <w:vertAlign w:val="baseline"/>
                <w:lang w:val="en-US" w:eastAsia="zh-CN"/>
              </w:rPr>
              <w:t>项目名称</w:t>
            </w:r>
          </w:p>
        </w:tc>
        <w:tc>
          <w:tcPr>
            <w:tcW w:w="1385" w:type="dxa"/>
            <w:vAlign w:val="center"/>
          </w:tcPr>
          <w:p>
            <w:pPr>
              <w:pStyle w:val="3"/>
              <w:widowControl w:val="0"/>
              <w:spacing w:line="240" w:lineRule="auto"/>
              <w:jc w:val="center"/>
              <w:rPr>
                <w:rFonts w:hint="eastAsia"/>
                <w:spacing w:val="5"/>
                <w:position w:val="21"/>
                <w:sz w:val="24"/>
                <w:szCs w:val="24"/>
                <w:vertAlign w:val="baseline"/>
                <w:lang w:val="en-US" w:eastAsia="zh-CN"/>
              </w:rPr>
            </w:pPr>
            <w:r>
              <w:rPr>
                <w:rFonts w:hint="eastAsia"/>
                <w:spacing w:val="5"/>
                <w:position w:val="21"/>
                <w:sz w:val="24"/>
                <w:szCs w:val="24"/>
                <w:vertAlign w:val="baseline"/>
                <w:lang w:val="en-US" w:eastAsia="zh-CN"/>
              </w:rPr>
              <w:t>预算</w:t>
            </w:r>
          </w:p>
          <w:p>
            <w:pPr>
              <w:pStyle w:val="3"/>
              <w:widowControl w:val="0"/>
              <w:spacing w:line="240" w:lineRule="auto"/>
              <w:jc w:val="center"/>
              <w:rPr>
                <w:rFonts w:hint="default" w:eastAsia="仿宋"/>
                <w:spacing w:val="5"/>
                <w:position w:val="21"/>
                <w:sz w:val="24"/>
                <w:szCs w:val="24"/>
                <w:vertAlign w:val="baseline"/>
                <w:lang w:val="en-US" w:eastAsia="zh-CN"/>
              </w:rPr>
            </w:pPr>
            <w:r>
              <w:rPr>
                <w:rFonts w:hint="eastAsia"/>
                <w:spacing w:val="5"/>
                <w:position w:val="21"/>
                <w:sz w:val="24"/>
                <w:szCs w:val="24"/>
                <w:vertAlign w:val="baseline"/>
                <w:lang w:val="en-US" w:eastAsia="zh-CN"/>
              </w:rPr>
              <w:t>万元</w:t>
            </w:r>
          </w:p>
        </w:tc>
        <w:tc>
          <w:tcPr>
            <w:tcW w:w="1236" w:type="dxa"/>
            <w:vAlign w:val="center"/>
          </w:tcPr>
          <w:p>
            <w:pPr>
              <w:pStyle w:val="3"/>
              <w:widowControl w:val="0"/>
              <w:spacing w:line="240" w:lineRule="auto"/>
              <w:jc w:val="center"/>
              <w:rPr>
                <w:rFonts w:hint="eastAsia"/>
                <w:spacing w:val="5"/>
                <w:position w:val="21"/>
                <w:sz w:val="24"/>
                <w:szCs w:val="24"/>
                <w:vertAlign w:val="baseline"/>
                <w:lang w:val="en-US" w:eastAsia="zh-CN"/>
              </w:rPr>
            </w:pPr>
            <w:r>
              <w:rPr>
                <w:rFonts w:hint="eastAsia"/>
                <w:spacing w:val="5"/>
                <w:position w:val="21"/>
                <w:sz w:val="24"/>
                <w:szCs w:val="24"/>
                <w:vertAlign w:val="baseline"/>
                <w:lang w:val="en-US" w:eastAsia="zh-CN"/>
              </w:rPr>
              <w:t>支出</w:t>
            </w:r>
          </w:p>
          <w:p>
            <w:pPr>
              <w:pStyle w:val="3"/>
              <w:widowControl w:val="0"/>
              <w:spacing w:line="240" w:lineRule="auto"/>
              <w:jc w:val="center"/>
              <w:rPr>
                <w:rFonts w:hint="default" w:eastAsia="仿宋"/>
                <w:spacing w:val="5"/>
                <w:position w:val="21"/>
                <w:sz w:val="24"/>
                <w:szCs w:val="24"/>
                <w:vertAlign w:val="baseline"/>
                <w:lang w:val="en-US" w:eastAsia="zh-CN"/>
              </w:rPr>
            </w:pPr>
            <w:r>
              <w:rPr>
                <w:rFonts w:hint="eastAsia"/>
                <w:spacing w:val="5"/>
                <w:position w:val="21"/>
                <w:sz w:val="24"/>
                <w:szCs w:val="24"/>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381" w:type="dxa"/>
            <w:vAlign w:val="center"/>
          </w:tcPr>
          <w:p>
            <w:pPr>
              <w:pStyle w:val="3"/>
              <w:widowControl w:val="0"/>
              <w:spacing w:before="221" w:line="240" w:lineRule="auto"/>
              <w:jc w:val="center"/>
              <w:rPr>
                <w:rFonts w:hint="default"/>
                <w:b/>
                <w:bCs/>
                <w:spacing w:val="5"/>
                <w:position w:val="21"/>
                <w:sz w:val="24"/>
                <w:szCs w:val="24"/>
                <w:vertAlign w:val="baseline"/>
                <w:lang w:val="en-US" w:eastAsia="zh-CN"/>
              </w:rPr>
            </w:pPr>
            <w:r>
              <w:rPr>
                <w:rFonts w:hint="eastAsia"/>
                <w:b w:val="0"/>
                <w:bCs w:val="0"/>
                <w:spacing w:val="5"/>
                <w:position w:val="21"/>
                <w:sz w:val="24"/>
                <w:szCs w:val="24"/>
                <w:vertAlign w:val="baseline"/>
                <w:lang w:val="en-US" w:eastAsia="zh-CN"/>
              </w:rPr>
              <w:t>教师培训</w:t>
            </w:r>
          </w:p>
        </w:tc>
        <w:tc>
          <w:tcPr>
            <w:tcW w:w="5835" w:type="dxa"/>
            <w:vAlign w:val="center"/>
          </w:tcPr>
          <w:p>
            <w:pPr>
              <w:pStyle w:val="3"/>
              <w:widowControl w:val="0"/>
              <w:spacing w:before="221" w:line="240" w:lineRule="auto"/>
              <w:jc w:val="center"/>
              <w:rPr>
                <w:rFonts w:hint="default"/>
                <w:b/>
                <w:bCs/>
                <w:spacing w:val="5"/>
                <w:position w:val="21"/>
                <w:sz w:val="24"/>
                <w:szCs w:val="24"/>
                <w:vertAlign w:val="baseline"/>
                <w:lang w:val="en-US" w:eastAsia="zh-CN"/>
              </w:rPr>
            </w:pPr>
            <w:r>
              <w:rPr>
                <w:rFonts w:hint="eastAsia"/>
                <w:spacing w:val="5"/>
                <w:position w:val="21"/>
                <w:sz w:val="28"/>
                <w:szCs w:val="28"/>
                <w:lang w:val="en-US" w:eastAsia="zh-CN"/>
              </w:rPr>
              <w:t>班主任业务能力培训</w:t>
            </w:r>
          </w:p>
        </w:tc>
        <w:tc>
          <w:tcPr>
            <w:tcW w:w="1385" w:type="dxa"/>
            <w:vAlign w:val="center"/>
          </w:tcPr>
          <w:p>
            <w:pPr>
              <w:pStyle w:val="3"/>
              <w:widowControl w:val="0"/>
              <w:spacing w:line="240" w:lineRule="auto"/>
              <w:jc w:val="center"/>
              <w:rPr>
                <w:rFonts w:hint="default"/>
                <w:spacing w:val="5"/>
                <w:position w:val="21"/>
                <w:sz w:val="24"/>
                <w:szCs w:val="24"/>
                <w:vertAlign w:val="baseline"/>
                <w:lang w:val="en-US" w:eastAsia="zh-CN"/>
              </w:rPr>
            </w:pPr>
            <w:r>
              <w:rPr>
                <w:rFonts w:hint="eastAsia"/>
                <w:spacing w:val="5"/>
                <w:position w:val="21"/>
                <w:sz w:val="24"/>
                <w:szCs w:val="24"/>
                <w:vertAlign w:val="baseline"/>
                <w:lang w:val="en-US" w:eastAsia="zh-CN"/>
              </w:rPr>
              <w:t>0.5</w:t>
            </w:r>
          </w:p>
        </w:tc>
        <w:tc>
          <w:tcPr>
            <w:tcW w:w="1236" w:type="dxa"/>
            <w:vAlign w:val="center"/>
          </w:tcPr>
          <w:p>
            <w:pPr>
              <w:pStyle w:val="3"/>
              <w:widowControl w:val="0"/>
              <w:spacing w:line="240" w:lineRule="auto"/>
              <w:jc w:val="center"/>
              <w:rPr>
                <w:rFonts w:hint="default"/>
                <w:spacing w:val="5"/>
                <w:position w:val="21"/>
                <w:sz w:val="24"/>
                <w:szCs w:val="24"/>
                <w:vertAlign w:val="baseline"/>
                <w:lang w:val="en-US" w:eastAsia="zh-CN"/>
              </w:rPr>
            </w:pPr>
            <w:r>
              <w:rPr>
                <w:rFonts w:hint="eastAsia"/>
                <w:spacing w:val="5"/>
                <w:position w:val="21"/>
                <w:sz w:val="24"/>
                <w:szCs w:val="24"/>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81" w:type="dxa"/>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王茜</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黄一俊</w:t>
            </w:r>
          </w:p>
        </w:tc>
        <w:tc>
          <w:tcPr>
            <w:tcW w:w="5835" w:type="dxa"/>
            <w:vAlign w:val="center"/>
          </w:tcPr>
          <w:p>
            <w:pPr>
              <w:pStyle w:val="3"/>
              <w:widowControl w:val="0"/>
              <w:spacing w:line="240" w:lineRule="auto"/>
              <w:jc w:val="center"/>
              <w:rPr>
                <w:rFonts w:hint="default"/>
                <w:spacing w:val="5"/>
                <w:position w:val="21"/>
                <w:sz w:val="24"/>
                <w:szCs w:val="24"/>
                <w:vertAlign w:val="baseline"/>
                <w:lang w:val="en-US" w:eastAsia="zh-CN"/>
              </w:rPr>
            </w:pPr>
            <w:r>
              <w:rPr>
                <w:rFonts w:hint="eastAsia"/>
                <w:spacing w:val="5"/>
                <w:position w:val="21"/>
                <w:sz w:val="24"/>
                <w:szCs w:val="24"/>
                <w:vertAlign w:val="baseline"/>
                <w:lang w:val="en-US" w:eastAsia="zh-CN"/>
              </w:rPr>
              <w:t>长沙市班主任基本功二等奖</w:t>
            </w:r>
          </w:p>
        </w:tc>
        <w:tc>
          <w:tcPr>
            <w:tcW w:w="1385" w:type="dxa"/>
            <w:vAlign w:val="center"/>
          </w:tcPr>
          <w:p>
            <w:pPr>
              <w:pStyle w:val="3"/>
              <w:widowControl w:val="0"/>
              <w:spacing w:line="240" w:lineRule="auto"/>
              <w:jc w:val="center"/>
              <w:rPr>
                <w:rFonts w:hint="default" w:eastAsia="仿宋"/>
                <w:spacing w:val="5"/>
                <w:position w:val="21"/>
                <w:sz w:val="24"/>
                <w:szCs w:val="24"/>
                <w:vertAlign w:val="baseline"/>
                <w:lang w:val="en-US" w:eastAsia="zh-CN"/>
              </w:rPr>
            </w:pPr>
            <w:r>
              <w:rPr>
                <w:rFonts w:hint="eastAsia"/>
                <w:spacing w:val="5"/>
                <w:position w:val="21"/>
                <w:sz w:val="24"/>
                <w:szCs w:val="24"/>
                <w:vertAlign w:val="baseline"/>
                <w:lang w:val="en-US" w:eastAsia="zh-CN"/>
              </w:rPr>
              <w:t>0.4</w:t>
            </w:r>
          </w:p>
        </w:tc>
        <w:tc>
          <w:tcPr>
            <w:tcW w:w="1236" w:type="dxa"/>
            <w:vAlign w:val="center"/>
          </w:tcPr>
          <w:p>
            <w:pPr>
              <w:pStyle w:val="3"/>
              <w:widowControl w:val="0"/>
              <w:spacing w:line="240" w:lineRule="auto"/>
              <w:jc w:val="center"/>
              <w:rPr>
                <w:rFonts w:hint="default" w:eastAsia="仿宋"/>
                <w:spacing w:val="5"/>
                <w:position w:val="21"/>
                <w:sz w:val="24"/>
                <w:szCs w:val="24"/>
                <w:vertAlign w:val="baseline"/>
                <w:lang w:val="en-US" w:eastAsia="zh-CN"/>
              </w:rPr>
            </w:pPr>
            <w:r>
              <w:rPr>
                <w:rFonts w:hint="eastAsia"/>
                <w:spacing w:val="5"/>
                <w:position w:val="21"/>
                <w:sz w:val="24"/>
                <w:szCs w:val="24"/>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381" w:type="dxa"/>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spacing w:val="5"/>
                <w:position w:val="21"/>
                <w:sz w:val="24"/>
                <w:szCs w:val="24"/>
                <w:vertAlign w:val="baseline"/>
                <w:lang w:val="en-US" w:eastAsia="zh-CN"/>
              </w:rPr>
              <w:t>（班主任：王娟）</w:t>
            </w:r>
          </w:p>
        </w:tc>
        <w:tc>
          <w:tcPr>
            <w:tcW w:w="5835" w:type="dxa"/>
            <w:vAlign w:val="center"/>
          </w:tcPr>
          <w:p>
            <w:pPr>
              <w:pStyle w:val="3"/>
              <w:widowControl w:val="0"/>
              <w:spacing w:line="240" w:lineRule="auto"/>
              <w:jc w:val="center"/>
              <w:rPr>
                <w:rFonts w:hint="eastAsia"/>
                <w:spacing w:val="5"/>
                <w:position w:val="21"/>
                <w:sz w:val="24"/>
                <w:szCs w:val="24"/>
                <w:vertAlign w:val="baseline"/>
                <w:lang w:val="en-US" w:eastAsia="zh-CN"/>
              </w:rPr>
            </w:pPr>
            <w:r>
              <w:rPr>
                <w:rFonts w:hint="eastAsia"/>
                <w:spacing w:val="5"/>
                <w:position w:val="21"/>
                <w:sz w:val="24"/>
                <w:szCs w:val="24"/>
                <w:vertAlign w:val="baseline"/>
                <w:lang w:val="en-US" w:eastAsia="zh-CN"/>
              </w:rPr>
              <w:t>湖南护理学校2095班被评为2021-2022学年度长沙市中等职业学校市级“先进班集体”</w:t>
            </w:r>
          </w:p>
        </w:tc>
        <w:tc>
          <w:tcPr>
            <w:tcW w:w="1385" w:type="dxa"/>
            <w:vAlign w:val="center"/>
          </w:tcPr>
          <w:p>
            <w:pPr>
              <w:pStyle w:val="3"/>
              <w:widowControl w:val="0"/>
              <w:spacing w:line="240" w:lineRule="auto"/>
              <w:jc w:val="center"/>
              <w:rPr>
                <w:rFonts w:hint="default"/>
                <w:spacing w:val="5"/>
                <w:position w:val="21"/>
                <w:sz w:val="24"/>
                <w:szCs w:val="24"/>
                <w:vertAlign w:val="baseline"/>
                <w:lang w:val="en-US" w:eastAsia="zh-CN"/>
              </w:rPr>
            </w:pPr>
            <w:r>
              <w:rPr>
                <w:rFonts w:hint="eastAsia"/>
                <w:spacing w:val="5"/>
                <w:position w:val="21"/>
                <w:sz w:val="24"/>
                <w:szCs w:val="24"/>
                <w:vertAlign w:val="baseline"/>
                <w:lang w:val="en-US" w:eastAsia="zh-CN"/>
              </w:rPr>
              <w:t>0.1</w:t>
            </w:r>
          </w:p>
        </w:tc>
        <w:tc>
          <w:tcPr>
            <w:tcW w:w="1236" w:type="dxa"/>
            <w:vAlign w:val="center"/>
          </w:tcPr>
          <w:p>
            <w:pPr>
              <w:pStyle w:val="3"/>
              <w:widowControl w:val="0"/>
              <w:spacing w:line="240" w:lineRule="auto"/>
              <w:jc w:val="center"/>
              <w:rPr>
                <w:rFonts w:hint="default"/>
                <w:spacing w:val="5"/>
                <w:position w:val="21"/>
                <w:sz w:val="24"/>
                <w:szCs w:val="24"/>
                <w:vertAlign w:val="baseline"/>
                <w:lang w:val="en-US" w:eastAsia="zh-CN"/>
              </w:rPr>
            </w:pPr>
            <w:r>
              <w:rPr>
                <w:rFonts w:hint="eastAsia"/>
                <w:spacing w:val="5"/>
                <w:position w:val="21"/>
                <w:sz w:val="24"/>
                <w:szCs w:val="24"/>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81" w:type="dxa"/>
            <w:vAlign w:val="center"/>
          </w:tcPr>
          <w:p>
            <w:pPr>
              <w:keepNext w:val="0"/>
              <w:keepLines w:val="0"/>
              <w:widowControl/>
              <w:suppressLineNumbers w:val="0"/>
              <w:spacing w:line="240" w:lineRule="auto"/>
              <w:jc w:val="center"/>
              <w:textAlignment w:val="center"/>
              <w:rPr>
                <w:rFonts w:hint="eastAsia"/>
                <w:spacing w:val="5"/>
                <w:position w:val="21"/>
                <w:sz w:val="24"/>
                <w:szCs w:val="24"/>
                <w:vertAlign w:val="baseline"/>
                <w:lang w:val="en-US" w:eastAsia="zh-CN"/>
              </w:rPr>
            </w:pPr>
            <w:r>
              <w:rPr>
                <w:rFonts w:hint="eastAsia"/>
                <w:spacing w:val="5"/>
                <w:position w:val="21"/>
                <w:sz w:val="24"/>
                <w:szCs w:val="24"/>
                <w:vertAlign w:val="baseline"/>
                <w:lang w:val="en-US" w:eastAsia="zh-CN"/>
              </w:rPr>
              <w:t>（班主任：王娟）</w:t>
            </w:r>
          </w:p>
        </w:tc>
        <w:tc>
          <w:tcPr>
            <w:tcW w:w="5835" w:type="dxa"/>
            <w:vAlign w:val="center"/>
          </w:tcPr>
          <w:p>
            <w:pPr>
              <w:pStyle w:val="3"/>
              <w:widowControl w:val="0"/>
              <w:spacing w:line="240" w:lineRule="auto"/>
              <w:jc w:val="center"/>
              <w:rPr>
                <w:rFonts w:hint="eastAsia"/>
                <w:spacing w:val="5"/>
                <w:position w:val="21"/>
                <w:sz w:val="24"/>
                <w:szCs w:val="24"/>
                <w:vertAlign w:val="baseline"/>
                <w:lang w:val="en-US" w:eastAsia="zh-CN"/>
              </w:rPr>
            </w:pPr>
            <w:r>
              <w:rPr>
                <w:rFonts w:hint="eastAsia"/>
                <w:spacing w:val="5"/>
                <w:position w:val="21"/>
                <w:sz w:val="24"/>
                <w:szCs w:val="24"/>
                <w:vertAlign w:val="baseline"/>
                <w:lang w:val="en-US" w:eastAsia="zh-CN"/>
              </w:rPr>
              <w:t>湖南护理学校2095班被评为2021-2022学年度湖南省中等职业学校省级“先进班集体”</w:t>
            </w:r>
          </w:p>
        </w:tc>
        <w:tc>
          <w:tcPr>
            <w:tcW w:w="1385" w:type="dxa"/>
            <w:vAlign w:val="center"/>
          </w:tcPr>
          <w:p>
            <w:pPr>
              <w:pStyle w:val="3"/>
              <w:widowControl w:val="0"/>
              <w:spacing w:line="240" w:lineRule="auto"/>
              <w:jc w:val="center"/>
              <w:rPr>
                <w:rFonts w:hint="default"/>
                <w:spacing w:val="5"/>
                <w:position w:val="21"/>
                <w:sz w:val="24"/>
                <w:szCs w:val="24"/>
                <w:vertAlign w:val="baseline"/>
                <w:lang w:val="en-US" w:eastAsia="zh-CN"/>
              </w:rPr>
            </w:pPr>
            <w:r>
              <w:rPr>
                <w:rFonts w:hint="eastAsia"/>
                <w:spacing w:val="5"/>
                <w:position w:val="21"/>
                <w:sz w:val="24"/>
                <w:szCs w:val="24"/>
                <w:vertAlign w:val="baseline"/>
                <w:lang w:val="en-US" w:eastAsia="zh-CN"/>
              </w:rPr>
              <w:t>0.3</w:t>
            </w:r>
          </w:p>
        </w:tc>
        <w:tc>
          <w:tcPr>
            <w:tcW w:w="1236" w:type="dxa"/>
            <w:vAlign w:val="center"/>
          </w:tcPr>
          <w:p>
            <w:pPr>
              <w:pStyle w:val="3"/>
              <w:widowControl w:val="0"/>
              <w:spacing w:line="240" w:lineRule="auto"/>
              <w:jc w:val="center"/>
              <w:rPr>
                <w:rFonts w:hint="default"/>
                <w:spacing w:val="5"/>
                <w:position w:val="21"/>
                <w:sz w:val="24"/>
                <w:szCs w:val="24"/>
                <w:vertAlign w:val="baseline"/>
                <w:lang w:val="en-US" w:eastAsia="zh-CN"/>
              </w:rPr>
            </w:pPr>
            <w:r>
              <w:rPr>
                <w:rFonts w:hint="eastAsia"/>
                <w:spacing w:val="5"/>
                <w:position w:val="21"/>
                <w:sz w:val="24"/>
                <w:szCs w:val="24"/>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16" w:type="dxa"/>
            <w:gridSpan w:val="2"/>
            <w:vAlign w:val="center"/>
          </w:tcPr>
          <w:p>
            <w:pPr>
              <w:pStyle w:val="3"/>
              <w:widowControl w:val="0"/>
              <w:spacing w:line="240" w:lineRule="auto"/>
              <w:jc w:val="center"/>
              <w:rPr>
                <w:rFonts w:hint="default"/>
                <w:spacing w:val="5"/>
                <w:position w:val="21"/>
                <w:sz w:val="24"/>
                <w:szCs w:val="24"/>
                <w:vertAlign w:val="baseline"/>
                <w:lang w:val="en-US" w:eastAsia="zh-CN"/>
              </w:rPr>
            </w:pPr>
            <w:r>
              <w:rPr>
                <w:rFonts w:hint="eastAsia"/>
                <w:spacing w:val="5"/>
                <w:position w:val="21"/>
                <w:sz w:val="24"/>
                <w:szCs w:val="24"/>
                <w:vertAlign w:val="baseline"/>
                <w:lang w:val="en-US" w:eastAsia="zh-CN"/>
              </w:rPr>
              <w:t>合计</w:t>
            </w:r>
          </w:p>
        </w:tc>
        <w:tc>
          <w:tcPr>
            <w:tcW w:w="1385" w:type="dxa"/>
            <w:vAlign w:val="center"/>
          </w:tcPr>
          <w:p>
            <w:pPr>
              <w:pStyle w:val="3"/>
              <w:widowControl w:val="0"/>
              <w:spacing w:line="240" w:lineRule="auto"/>
              <w:jc w:val="center"/>
              <w:rPr>
                <w:rFonts w:hint="default"/>
                <w:spacing w:val="5"/>
                <w:position w:val="21"/>
                <w:sz w:val="24"/>
                <w:szCs w:val="24"/>
                <w:vertAlign w:val="baseline"/>
                <w:lang w:val="en-US" w:eastAsia="zh-CN"/>
              </w:rPr>
            </w:pPr>
            <w:r>
              <w:rPr>
                <w:rFonts w:hint="eastAsia"/>
                <w:spacing w:val="5"/>
                <w:position w:val="21"/>
                <w:sz w:val="24"/>
                <w:szCs w:val="24"/>
                <w:vertAlign w:val="baseline"/>
                <w:lang w:val="en-US" w:eastAsia="zh-CN"/>
              </w:rPr>
              <w:t>1.3</w:t>
            </w:r>
          </w:p>
        </w:tc>
        <w:tc>
          <w:tcPr>
            <w:tcW w:w="1236" w:type="dxa"/>
            <w:vAlign w:val="center"/>
          </w:tcPr>
          <w:p>
            <w:pPr>
              <w:pStyle w:val="3"/>
              <w:widowControl w:val="0"/>
              <w:spacing w:line="240" w:lineRule="auto"/>
              <w:jc w:val="center"/>
              <w:rPr>
                <w:rFonts w:hint="default"/>
                <w:spacing w:val="5"/>
                <w:position w:val="21"/>
                <w:sz w:val="24"/>
                <w:szCs w:val="24"/>
                <w:vertAlign w:val="baseline"/>
                <w:lang w:val="en-US" w:eastAsia="zh-CN"/>
              </w:rPr>
            </w:pPr>
            <w:r>
              <w:rPr>
                <w:rFonts w:hint="eastAsia"/>
                <w:spacing w:val="5"/>
                <w:position w:val="21"/>
                <w:sz w:val="24"/>
                <w:szCs w:val="24"/>
                <w:vertAlign w:val="baseline"/>
                <w:lang w:val="en-US" w:eastAsia="zh-CN"/>
              </w:rPr>
              <w:t>1.2</w:t>
            </w:r>
          </w:p>
        </w:tc>
      </w:tr>
    </w:tbl>
    <w:p>
      <w:pPr>
        <w:pStyle w:val="3"/>
        <w:numPr>
          <w:ilvl w:val="0"/>
          <w:numId w:val="0"/>
        </w:numPr>
        <w:spacing w:line="240" w:lineRule="auto"/>
        <w:ind w:leftChars="200"/>
        <w:jc w:val="both"/>
        <w:rPr>
          <w:rFonts w:hint="default"/>
          <w:b w:val="0"/>
          <w:bCs w:val="0"/>
          <w:spacing w:val="5"/>
          <w:position w:val="21"/>
          <w:sz w:val="24"/>
          <w:szCs w:val="24"/>
          <w:lang w:val="en-US" w:eastAsia="zh-CN"/>
        </w:rPr>
      </w:pPr>
      <w:r>
        <w:rPr>
          <w:rFonts w:hint="eastAsia"/>
          <w:b/>
          <w:bCs/>
          <w:spacing w:val="5"/>
          <w:position w:val="21"/>
          <w:sz w:val="31"/>
          <w:szCs w:val="31"/>
          <w:lang w:val="en-US" w:eastAsia="zh-CN"/>
        </w:rPr>
        <w:t xml:space="preserve">     </w:t>
      </w:r>
      <w:r>
        <w:rPr>
          <w:rFonts w:hint="eastAsia"/>
          <w:b/>
          <w:bCs/>
          <w:spacing w:val="5"/>
          <w:position w:val="21"/>
          <w:sz w:val="24"/>
          <w:szCs w:val="24"/>
          <w:lang w:val="en-US" w:eastAsia="zh-CN"/>
        </w:rPr>
        <w:t xml:space="preserve"> </w:t>
      </w:r>
    </w:p>
    <w:p>
      <w:pPr>
        <w:pStyle w:val="3"/>
        <w:numPr>
          <w:ilvl w:val="0"/>
          <w:numId w:val="2"/>
        </w:numPr>
        <w:spacing w:line="240" w:lineRule="auto"/>
        <w:ind w:left="0" w:leftChars="0" w:firstLine="642" w:firstLineChars="200"/>
        <w:jc w:val="both"/>
        <w:rPr>
          <w:rFonts w:hint="eastAsia"/>
          <w:b/>
          <w:bCs/>
          <w:color w:val="000000" w:themeColor="text1"/>
          <w:spacing w:val="5"/>
          <w:position w:val="21"/>
          <w:sz w:val="31"/>
          <w:szCs w:val="31"/>
          <w:lang w:val="en-US" w:eastAsia="zh-CN"/>
          <w14:textFill>
            <w14:solidFill>
              <w14:schemeClr w14:val="tx1"/>
            </w14:solidFill>
          </w14:textFill>
        </w:rPr>
      </w:pPr>
      <w:r>
        <w:rPr>
          <w:rFonts w:hint="eastAsia"/>
          <w:b/>
          <w:bCs/>
          <w:color w:val="000000" w:themeColor="text1"/>
          <w:spacing w:val="5"/>
          <w:position w:val="21"/>
          <w:sz w:val="31"/>
          <w:szCs w:val="31"/>
          <w:lang w:val="en-US" w:eastAsia="zh-CN"/>
          <w14:textFill>
            <w14:solidFill>
              <w14:schemeClr w14:val="tx1"/>
            </w14:solidFill>
          </w14:textFill>
        </w:rPr>
        <w:t>课程思政教师培养</w:t>
      </w:r>
    </w:p>
    <w:p>
      <w:pPr>
        <w:pStyle w:val="3"/>
        <w:numPr>
          <w:ilvl w:val="0"/>
          <w:numId w:val="0"/>
        </w:numPr>
        <w:spacing w:line="240" w:lineRule="auto"/>
        <w:ind w:firstLine="640" w:firstLineChars="200"/>
        <w:jc w:val="both"/>
        <w:rPr>
          <w:rFonts w:hint="eastAsia"/>
          <w:spacing w:val="5"/>
          <w:position w:val="21"/>
          <w:sz w:val="31"/>
          <w:szCs w:val="31"/>
          <w:lang w:val="en-US" w:eastAsia="zh-CN"/>
        </w:rPr>
      </w:pPr>
      <w:r>
        <w:rPr>
          <w:rFonts w:hint="eastAsia"/>
          <w:spacing w:val="5"/>
          <w:position w:val="21"/>
          <w:sz w:val="31"/>
          <w:szCs w:val="31"/>
          <w:lang w:val="en-US" w:eastAsia="zh-CN"/>
        </w:rPr>
        <w:t>学校积极推动思政教师培养，在每门课的教学目标中体现课程思政教学目标的要求和任务，明确课程素质目标、育人目标及实施路径，将思政育人价值导向落实到教案撰写、课件制作和教学设计等流程当中，确保思政在教师教学工作中占据重要的位置。使团队护理专业教师主动承担起育人使命，除了教授专业知识，还要弘扬我国优良传统文化，唤醒学生为社会主义建设奋斗终生的使命感，在教书工作的同时实现育人功能，让学生在学习专业知识的过程中感受到护理专业的深度和思政教育的温度，在教师传递的正能量中得到成长。同时，学校鼓励教师参加思政教学能力竞赛，进行课程思政及思政课程的论文书写及课题申报，具体业绩详见表6。</w:t>
      </w:r>
    </w:p>
    <w:p>
      <w:pPr>
        <w:pStyle w:val="3"/>
        <w:numPr>
          <w:ilvl w:val="0"/>
          <w:numId w:val="0"/>
        </w:numPr>
        <w:spacing w:line="240" w:lineRule="auto"/>
        <w:jc w:val="center"/>
        <w:rPr>
          <w:rFonts w:hint="eastAsia" w:ascii="仿宋" w:hAnsi="仿宋" w:eastAsia="仿宋" w:cs="仿宋"/>
          <w:color w:val="000000" w:themeColor="text1"/>
          <w:spacing w:val="5"/>
          <w:position w:val="21"/>
          <w:sz w:val="24"/>
          <w:szCs w:val="24"/>
          <w:lang w:val="en-US" w:eastAsia="zh-CN"/>
          <w14:textFill>
            <w14:solidFill>
              <w14:schemeClr w14:val="tx1"/>
            </w14:solidFill>
          </w14:textFill>
        </w:rPr>
      </w:pPr>
      <w:r>
        <w:rPr>
          <w:rFonts w:hint="eastAsia" w:ascii="仿宋" w:hAnsi="仿宋" w:eastAsia="仿宋" w:cs="仿宋"/>
          <w:color w:val="000000" w:themeColor="text1"/>
          <w:spacing w:val="5"/>
          <w:position w:val="21"/>
          <w:sz w:val="24"/>
          <w:szCs w:val="24"/>
          <w:lang w:val="en-US" w:eastAsia="zh-CN"/>
          <w14:textFill>
            <w14:solidFill>
              <w14:schemeClr w14:val="tx1"/>
            </w14:solidFill>
          </w14:textFill>
        </w:rPr>
        <w:t>表6  课程思政</w:t>
      </w:r>
      <w:r>
        <w:rPr>
          <w:rFonts w:hint="eastAsia" w:ascii="仿宋" w:hAnsi="仿宋" w:eastAsia="仿宋" w:cs="仿宋"/>
          <w:b w:val="0"/>
          <w:bCs w:val="0"/>
          <w:color w:val="000000" w:themeColor="text1"/>
          <w:spacing w:val="5"/>
          <w:position w:val="21"/>
          <w:sz w:val="24"/>
          <w:szCs w:val="24"/>
          <w:lang w:val="en-US" w:eastAsia="zh-CN"/>
          <w14:textFill>
            <w14:solidFill>
              <w14:schemeClr w14:val="tx1"/>
            </w14:solidFill>
          </w14:textFill>
        </w:rPr>
        <w:t>建设绩效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70"/>
        <w:gridCol w:w="459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39" w:type="dxa"/>
          </w:tcPr>
          <w:p>
            <w:pPr>
              <w:pStyle w:val="3"/>
              <w:widowControl w:val="0"/>
              <w:spacing w:before="221" w:line="240" w:lineRule="auto"/>
              <w:jc w:val="both"/>
              <w:rPr>
                <w:rFonts w:hint="eastAsia" w:ascii="仿宋" w:hAnsi="仿宋" w:eastAsia="仿宋" w:cs="仿宋"/>
                <w:b/>
                <w:bCs/>
                <w:spacing w:val="5"/>
                <w:position w:val="21"/>
                <w:sz w:val="24"/>
                <w:szCs w:val="24"/>
                <w:vertAlign w:val="baseline"/>
                <w:lang w:val="en-US" w:eastAsia="zh-CN"/>
              </w:rPr>
            </w:pPr>
            <w:r>
              <w:rPr>
                <w:rFonts w:hint="eastAsia" w:ascii="仿宋" w:hAnsi="仿宋" w:eastAsia="仿宋" w:cs="仿宋"/>
                <w:b/>
                <w:bCs/>
                <w:spacing w:val="5"/>
                <w:position w:val="21"/>
                <w:sz w:val="24"/>
                <w:szCs w:val="24"/>
                <w:vertAlign w:val="baseline"/>
                <w:lang w:val="en-US" w:eastAsia="zh-CN"/>
              </w:rPr>
              <w:t>获奖年度</w:t>
            </w:r>
          </w:p>
        </w:tc>
        <w:tc>
          <w:tcPr>
            <w:tcW w:w="1170" w:type="dxa"/>
          </w:tcPr>
          <w:p>
            <w:pPr>
              <w:pStyle w:val="3"/>
              <w:widowControl w:val="0"/>
              <w:spacing w:before="221" w:line="240" w:lineRule="auto"/>
              <w:jc w:val="center"/>
              <w:rPr>
                <w:rFonts w:hint="eastAsia" w:ascii="仿宋" w:hAnsi="仿宋" w:eastAsia="仿宋" w:cs="仿宋"/>
                <w:b/>
                <w:bCs/>
                <w:spacing w:val="5"/>
                <w:position w:val="21"/>
                <w:sz w:val="24"/>
                <w:szCs w:val="24"/>
                <w:vertAlign w:val="baseline"/>
                <w:lang w:val="en-US" w:eastAsia="zh-CN"/>
              </w:rPr>
            </w:pPr>
            <w:r>
              <w:rPr>
                <w:rFonts w:hint="eastAsia" w:ascii="仿宋" w:hAnsi="仿宋" w:eastAsia="仿宋" w:cs="仿宋"/>
                <w:b/>
                <w:bCs/>
                <w:spacing w:val="5"/>
                <w:position w:val="21"/>
                <w:sz w:val="24"/>
                <w:szCs w:val="24"/>
                <w:vertAlign w:val="baseline"/>
                <w:lang w:val="en-US" w:eastAsia="zh-CN"/>
              </w:rPr>
              <w:t>获奖者</w:t>
            </w:r>
          </w:p>
        </w:tc>
        <w:tc>
          <w:tcPr>
            <w:tcW w:w="7290" w:type="dxa"/>
            <w:gridSpan w:val="2"/>
          </w:tcPr>
          <w:p>
            <w:pPr>
              <w:pStyle w:val="3"/>
              <w:widowControl w:val="0"/>
              <w:spacing w:before="221" w:line="240" w:lineRule="auto"/>
              <w:jc w:val="center"/>
              <w:rPr>
                <w:rFonts w:hint="eastAsia" w:ascii="仿宋" w:hAnsi="仿宋" w:eastAsia="仿宋" w:cs="仿宋"/>
                <w:b/>
                <w:bCs/>
                <w:spacing w:val="5"/>
                <w:position w:val="21"/>
                <w:sz w:val="24"/>
                <w:szCs w:val="24"/>
                <w:vertAlign w:val="baseline"/>
                <w:lang w:val="en-US" w:eastAsia="zh-CN"/>
              </w:rPr>
            </w:pPr>
            <w:r>
              <w:rPr>
                <w:rFonts w:hint="eastAsia" w:ascii="仿宋" w:hAnsi="仿宋" w:eastAsia="仿宋" w:cs="仿宋"/>
                <w:b/>
                <w:bCs/>
                <w:spacing w:val="5"/>
                <w:position w:val="21"/>
                <w:sz w:val="24"/>
                <w:szCs w:val="24"/>
                <w:vertAlign w:val="baseline"/>
                <w:lang w:val="en-US" w:eastAsia="zh-CN"/>
              </w:rPr>
              <w:t>获奖名称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39"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2022</w:t>
            </w:r>
          </w:p>
        </w:tc>
        <w:tc>
          <w:tcPr>
            <w:tcW w:w="1170"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党支部</w:t>
            </w:r>
          </w:p>
        </w:tc>
        <w:tc>
          <w:tcPr>
            <w:tcW w:w="7290" w:type="dxa"/>
            <w:gridSpan w:val="2"/>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“党建+师德师风”先进党组织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39"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2022</w:t>
            </w:r>
          </w:p>
        </w:tc>
        <w:tc>
          <w:tcPr>
            <w:tcW w:w="1170"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朱可蓉</w:t>
            </w:r>
          </w:p>
        </w:tc>
        <w:tc>
          <w:tcPr>
            <w:tcW w:w="7290" w:type="dxa"/>
            <w:gridSpan w:val="2"/>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2022年度长沙市教育系统文明创建工作“优秀个人”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39"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2023</w:t>
            </w:r>
          </w:p>
        </w:tc>
        <w:tc>
          <w:tcPr>
            <w:tcW w:w="1170"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党支部</w:t>
            </w:r>
          </w:p>
        </w:tc>
        <w:tc>
          <w:tcPr>
            <w:tcW w:w="7290" w:type="dxa"/>
            <w:gridSpan w:val="2"/>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中共湖南护理学校总支部委员会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39"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2023</w:t>
            </w:r>
          </w:p>
        </w:tc>
        <w:tc>
          <w:tcPr>
            <w:tcW w:w="1170"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朱可蓉</w:t>
            </w:r>
          </w:p>
        </w:tc>
        <w:tc>
          <w:tcPr>
            <w:tcW w:w="7290" w:type="dxa"/>
            <w:gridSpan w:val="2"/>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长沙市中等职业学校教师思想政治教育教学能力比赛一等奖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39"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2023</w:t>
            </w:r>
          </w:p>
        </w:tc>
        <w:tc>
          <w:tcPr>
            <w:tcW w:w="1170"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刘佳</w:t>
            </w:r>
          </w:p>
        </w:tc>
        <w:tc>
          <w:tcPr>
            <w:tcW w:w="7290" w:type="dxa"/>
            <w:gridSpan w:val="2"/>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长沙市中等职业学校教师思想政治教学能力比赛专业一组三等奖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39" w:type="dxa"/>
            <w:vAlign w:val="center"/>
          </w:tcPr>
          <w:p>
            <w:pPr>
              <w:pStyle w:val="3"/>
              <w:widowControl w:val="0"/>
              <w:spacing w:before="221" w:line="240" w:lineRule="auto"/>
              <w:jc w:val="center"/>
              <w:rPr>
                <w:rFonts w:hint="eastAsia" w:ascii="仿宋" w:hAnsi="仿宋" w:eastAsia="仿宋" w:cs="仿宋"/>
                <w:b/>
                <w:bCs/>
                <w:spacing w:val="5"/>
                <w:position w:val="21"/>
                <w:sz w:val="24"/>
                <w:szCs w:val="24"/>
                <w:vertAlign w:val="baseline"/>
                <w:lang w:val="en-US" w:eastAsia="zh-CN"/>
              </w:rPr>
            </w:pPr>
            <w:r>
              <w:rPr>
                <w:rFonts w:hint="eastAsia" w:ascii="仿宋" w:hAnsi="仿宋" w:eastAsia="仿宋" w:cs="仿宋"/>
                <w:b/>
                <w:bCs/>
                <w:spacing w:val="5"/>
                <w:position w:val="21"/>
                <w:sz w:val="24"/>
                <w:szCs w:val="24"/>
                <w:vertAlign w:val="baseline"/>
                <w:lang w:val="en-US" w:eastAsia="zh-CN"/>
              </w:rPr>
              <w:t>类别</w:t>
            </w:r>
          </w:p>
        </w:tc>
        <w:tc>
          <w:tcPr>
            <w:tcW w:w="1170" w:type="dxa"/>
          </w:tcPr>
          <w:p>
            <w:pPr>
              <w:pStyle w:val="3"/>
              <w:widowControl w:val="0"/>
              <w:spacing w:before="221" w:line="240" w:lineRule="auto"/>
              <w:jc w:val="center"/>
              <w:rPr>
                <w:rFonts w:hint="eastAsia" w:ascii="仿宋" w:hAnsi="仿宋" w:eastAsia="仿宋" w:cs="仿宋"/>
                <w:b/>
                <w:bCs/>
                <w:spacing w:val="5"/>
                <w:position w:val="21"/>
                <w:sz w:val="24"/>
                <w:szCs w:val="24"/>
                <w:vertAlign w:val="baseline"/>
                <w:lang w:val="en-US" w:eastAsia="zh-CN"/>
              </w:rPr>
            </w:pPr>
            <w:r>
              <w:rPr>
                <w:rFonts w:hint="eastAsia" w:ascii="仿宋" w:hAnsi="仿宋" w:eastAsia="仿宋" w:cs="仿宋"/>
                <w:b/>
                <w:bCs/>
                <w:spacing w:val="5"/>
                <w:position w:val="21"/>
                <w:sz w:val="24"/>
                <w:szCs w:val="24"/>
                <w:vertAlign w:val="baseline"/>
                <w:lang w:val="en-US" w:eastAsia="zh-CN"/>
              </w:rPr>
              <w:t>姓名</w:t>
            </w:r>
          </w:p>
        </w:tc>
        <w:tc>
          <w:tcPr>
            <w:tcW w:w="4590" w:type="dxa"/>
          </w:tcPr>
          <w:p>
            <w:pPr>
              <w:pStyle w:val="3"/>
              <w:widowControl w:val="0"/>
              <w:spacing w:before="221" w:line="240" w:lineRule="auto"/>
              <w:jc w:val="center"/>
              <w:rPr>
                <w:rFonts w:hint="eastAsia" w:ascii="仿宋" w:hAnsi="仿宋" w:eastAsia="仿宋" w:cs="仿宋"/>
                <w:b/>
                <w:bCs/>
                <w:spacing w:val="5"/>
                <w:position w:val="21"/>
                <w:sz w:val="24"/>
                <w:szCs w:val="24"/>
                <w:vertAlign w:val="baseline"/>
                <w:lang w:val="en-US" w:eastAsia="zh-CN"/>
              </w:rPr>
            </w:pPr>
            <w:r>
              <w:rPr>
                <w:rFonts w:hint="eastAsia" w:ascii="仿宋" w:hAnsi="仿宋" w:eastAsia="仿宋" w:cs="仿宋"/>
                <w:b/>
                <w:bCs/>
                <w:color w:val="000000" w:themeColor="text1"/>
                <w:spacing w:val="5"/>
                <w:position w:val="21"/>
                <w:sz w:val="24"/>
                <w:szCs w:val="24"/>
                <w:vertAlign w:val="baseline"/>
                <w:lang w:val="en-US" w:eastAsia="zh-CN"/>
                <w14:textFill>
                  <w14:solidFill>
                    <w14:schemeClr w14:val="tx1"/>
                  </w14:solidFill>
                </w14:textFill>
              </w:rPr>
              <w:t>论文或课题名称</w:t>
            </w:r>
          </w:p>
        </w:tc>
        <w:tc>
          <w:tcPr>
            <w:tcW w:w="2700" w:type="dxa"/>
          </w:tcPr>
          <w:p>
            <w:pPr>
              <w:pStyle w:val="3"/>
              <w:widowControl w:val="0"/>
              <w:spacing w:before="221" w:line="240" w:lineRule="auto"/>
              <w:jc w:val="center"/>
              <w:rPr>
                <w:rFonts w:hint="eastAsia" w:ascii="仿宋" w:hAnsi="仿宋" w:eastAsia="仿宋" w:cs="仿宋"/>
                <w:b/>
                <w:bCs/>
                <w:spacing w:val="5"/>
                <w:position w:val="21"/>
                <w:sz w:val="24"/>
                <w:szCs w:val="24"/>
                <w:vertAlign w:val="baseline"/>
                <w:lang w:val="en-US" w:eastAsia="zh-CN"/>
              </w:rPr>
            </w:pPr>
            <w:r>
              <w:rPr>
                <w:rFonts w:hint="eastAsia" w:ascii="仿宋" w:hAnsi="仿宋" w:eastAsia="仿宋" w:cs="仿宋"/>
                <w:b/>
                <w:bCs/>
                <w:spacing w:val="5"/>
                <w:position w:val="21"/>
                <w:sz w:val="24"/>
                <w:szCs w:val="24"/>
                <w:vertAlign w:val="baseline"/>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339"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课题</w:t>
            </w:r>
          </w:p>
        </w:tc>
        <w:tc>
          <w:tcPr>
            <w:tcW w:w="1170"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冯瑛集</w:t>
            </w:r>
          </w:p>
        </w:tc>
        <w:tc>
          <w:tcPr>
            <w:tcW w:w="4590" w:type="dxa"/>
          </w:tcPr>
          <w:p>
            <w:pPr>
              <w:pStyle w:val="3"/>
              <w:widowControl w:val="0"/>
              <w:tabs>
                <w:tab w:val="left" w:pos="912"/>
              </w:tabs>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医卫类中职英语传承中医文化的课程思政策略研究</w:t>
            </w:r>
          </w:p>
        </w:tc>
        <w:tc>
          <w:tcPr>
            <w:tcW w:w="270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湖南省教学科学研究工作者协会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39"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课题</w:t>
            </w:r>
          </w:p>
        </w:tc>
        <w:tc>
          <w:tcPr>
            <w:tcW w:w="1170"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崔海镇</w:t>
            </w:r>
          </w:p>
        </w:tc>
        <w:tc>
          <w:tcPr>
            <w:tcW w:w="459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基于工匠精神培育的中职中药专业课程思政实施路径研究</w:t>
            </w:r>
          </w:p>
        </w:tc>
        <w:tc>
          <w:tcPr>
            <w:tcW w:w="270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湖南省教学科学研究工作者协会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39"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课题</w:t>
            </w:r>
          </w:p>
        </w:tc>
        <w:tc>
          <w:tcPr>
            <w:tcW w:w="1170"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李荣辉</w:t>
            </w:r>
          </w:p>
        </w:tc>
        <w:tc>
          <w:tcPr>
            <w:tcW w:w="459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中职学校劳动教育融入思政教育的实施策略研究与实践</w:t>
            </w:r>
          </w:p>
        </w:tc>
        <w:tc>
          <w:tcPr>
            <w:tcW w:w="270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湖南省教育科学研究工作者协会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39"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课题</w:t>
            </w:r>
          </w:p>
        </w:tc>
        <w:tc>
          <w:tcPr>
            <w:tcW w:w="1170"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孙颖</w:t>
            </w:r>
          </w:p>
        </w:tc>
        <w:tc>
          <w:tcPr>
            <w:tcW w:w="459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全民疫情防控观融入中职护理专业课程思政实施路径研究</w:t>
            </w:r>
          </w:p>
        </w:tc>
        <w:tc>
          <w:tcPr>
            <w:tcW w:w="270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湖南省教育科学研究工作者协会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39"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课题</w:t>
            </w:r>
          </w:p>
        </w:tc>
        <w:tc>
          <w:tcPr>
            <w:tcW w:w="1170"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罗益芬</w:t>
            </w:r>
          </w:p>
        </w:tc>
        <w:tc>
          <w:tcPr>
            <w:tcW w:w="459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中职护理学校劳动教育融入思政教育的实施策略与实践</w:t>
            </w:r>
          </w:p>
        </w:tc>
        <w:tc>
          <w:tcPr>
            <w:tcW w:w="270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长沙市教育局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39"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170"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刘义青</w:t>
            </w:r>
          </w:p>
        </w:tc>
        <w:tc>
          <w:tcPr>
            <w:tcW w:w="459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浅谈中职英语教学的文化自信探讨</w:t>
            </w:r>
          </w:p>
        </w:tc>
        <w:tc>
          <w:tcPr>
            <w:tcW w:w="270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教育学研究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39"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170"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刘义青</w:t>
            </w:r>
          </w:p>
        </w:tc>
        <w:tc>
          <w:tcPr>
            <w:tcW w:w="459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中华优秀传统文化融入中职英语教学的策略分析</w:t>
            </w:r>
          </w:p>
        </w:tc>
        <w:tc>
          <w:tcPr>
            <w:tcW w:w="270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教育学研究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39"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170"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罗益芬</w:t>
            </w:r>
          </w:p>
        </w:tc>
        <w:tc>
          <w:tcPr>
            <w:tcW w:w="459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中职护理专业课程思政建设路径探析</w:t>
            </w:r>
          </w:p>
        </w:tc>
        <w:tc>
          <w:tcPr>
            <w:tcW w:w="270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39"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170"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罗益芬</w:t>
            </w:r>
          </w:p>
        </w:tc>
        <w:tc>
          <w:tcPr>
            <w:tcW w:w="459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高校“护理学基础”课程教学融入思政元素探究</w:t>
            </w:r>
          </w:p>
        </w:tc>
        <w:tc>
          <w:tcPr>
            <w:tcW w:w="270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成才之路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39" w:type="dxa"/>
            <w:vAlign w:val="center"/>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论文</w:t>
            </w:r>
          </w:p>
        </w:tc>
        <w:tc>
          <w:tcPr>
            <w:tcW w:w="1170" w:type="dxa"/>
          </w:tcPr>
          <w:p>
            <w:pPr>
              <w:pStyle w:val="3"/>
              <w:widowControl w:val="0"/>
              <w:spacing w:before="221" w:line="240" w:lineRule="auto"/>
              <w:jc w:val="center"/>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刘玉娥</w:t>
            </w:r>
          </w:p>
        </w:tc>
        <w:tc>
          <w:tcPr>
            <w:tcW w:w="459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中职体育课程思政现状调查及实施路径研究</w:t>
            </w:r>
          </w:p>
        </w:tc>
        <w:tc>
          <w:tcPr>
            <w:tcW w:w="2700" w:type="dxa"/>
          </w:tcPr>
          <w:p>
            <w:pPr>
              <w:pStyle w:val="3"/>
              <w:widowControl w:val="0"/>
              <w:spacing w:before="221" w:line="240" w:lineRule="auto"/>
              <w:jc w:val="both"/>
              <w:rPr>
                <w:rFonts w:hint="eastAsia" w:ascii="仿宋" w:hAnsi="仿宋" w:eastAsia="仿宋" w:cs="仿宋"/>
                <w:spacing w:val="5"/>
                <w:position w:val="21"/>
                <w:sz w:val="24"/>
                <w:szCs w:val="24"/>
                <w:vertAlign w:val="baseline"/>
                <w:lang w:val="en-US" w:eastAsia="zh-CN"/>
              </w:rPr>
            </w:pPr>
            <w:r>
              <w:rPr>
                <w:rFonts w:hint="eastAsia" w:ascii="仿宋" w:hAnsi="仿宋" w:eastAsia="仿宋" w:cs="仿宋"/>
                <w:spacing w:val="5"/>
                <w:position w:val="21"/>
                <w:sz w:val="24"/>
                <w:szCs w:val="24"/>
                <w:vertAlign w:val="baseline"/>
                <w:lang w:val="en-US" w:eastAsia="zh-CN"/>
              </w:rPr>
              <w:t>体育时空</w:t>
            </w:r>
          </w:p>
        </w:tc>
      </w:tr>
    </w:tbl>
    <w:p>
      <w:pPr>
        <w:pStyle w:val="3"/>
        <w:numPr>
          <w:ilvl w:val="0"/>
          <w:numId w:val="0"/>
        </w:numPr>
        <w:spacing w:line="240" w:lineRule="auto"/>
        <w:jc w:val="both"/>
        <w:rPr>
          <w:rFonts w:hint="eastAsia"/>
          <w:b/>
          <w:bCs/>
          <w:color w:val="000000" w:themeColor="text1"/>
          <w:spacing w:val="5"/>
          <w:position w:val="21"/>
          <w:sz w:val="31"/>
          <w:szCs w:val="31"/>
          <w:lang w:val="en-US" w:eastAsia="zh-CN"/>
          <w14:textFill>
            <w14:solidFill>
              <w14:schemeClr w14:val="tx1"/>
            </w14:solidFill>
          </w14:textFill>
        </w:rPr>
      </w:pPr>
    </w:p>
    <w:p>
      <w:pPr>
        <w:pStyle w:val="3"/>
        <w:numPr>
          <w:ilvl w:val="0"/>
          <w:numId w:val="0"/>
        </w:numPr>
        <w:spacing w:line="240" w:lineRule="auto"/>
        <w:ind w:firstLine="642" w:firstLineChars="200"/>
        <w:jc w:val="both"/>
        <w:rPr>
          <w:rFonts w:hint="eastAsia"/>
          <w:b/>
          <w:bCs/>
          <w:color w:val="000000" w:themeColor="text1"/>
          <w:spacing w:val="5"/>
          <w:position w:val="21"/>
          <w:sz w:val="31"/>
          <w:szCs w:val="31"/>
          <w:lang w:val="en-US" w:eastAsia="zh-CN"/>
          <w14:textFill>
            <w14:solidFill>
              <w14:schemeClr w14:val="tx1"/>
            </w14:solidFill>
          </w14:textFill>
        </w:rPr>
      </w:pPr>
      <w:r>
        <w:rPr>
          <w:rFonts w:hint="eastAsia"/>
          <w:b/>
          <w:bCs/>
          <w:color w:val="000000" w:themeColor="text1"/>
          <w:spacing w:val="5"/>
          <w:position w:val="21"/>
          <w:sz w:val="31"/>
          <w:szCs w:val="31"/>
          <w:lang w:val="en-US" w:eastAsia="zh-CN"/>
          <w14:textFill>
            <w14:solidFill>
              <w14:schemeClr w14:val="tx1"/>
            </w14:solidFill>
          </w14:textFill>
        </w:rPr>
        <w:t>5.组建护考教师团队</w:t>
      </w:r>
    </w:p>
    <w:p>
      <w:pPr>
        <w:pStyle w:val="3"/>
        <w:numPr>
          <w:ilvl w:val="0"/>
          <w:numId w:val="0"/>
        </w:numPr>
        <w:spacing w:line="240" w:lineRule="auto"/>
        <w:ind w:firstLine="640"/>
        <w:jc w:val="both"/>
        <w:rPr>
          <w:rFonts w:hint="eastAsia"/>
          <w:spacing w:val="5"/>
          <w:position w:val="21"/>
          <w:sz w:val="31"/>
          <w:szCs w:val="31"/>
          <w:lang w:val="en-US" w:eastAsia="zh-CN"/>
        </w:rPr>
      </w:pPr>
      <w:r>
        <w:rPr>
          <w:rFonts w:hint="eastAsia"/>
          <w:spacing w:val="5"/>
          <w:position w:val="21"/>
          <w:sz w:val="31"/>
          <w:szCs w:val="31"/>
          <w:lang w:val="en-US" w:eastAsia="zh-CN"/>
        </w:rPr>
        <w:t>护士执业资格考试是护理行业准入资格的“国考”，是检验护理教师团队教学质量的金标准。项目组对护考工作高度重视，成立了以党支部书记为总负责，各处室领导共同参与的强有力的管理团队。护考实施过程中书记亲自全面部署，通过讨论并确认护考辅导方案，定期召开护考总结会议，听取各小组对护生管理、模拟成绩、护生思想动态等情况的汇报，协调各处室切实做好护考期间学生思想动态、纪律与安全、学习与生活等工作，使得各处室共同协调，全程推进工作。</w:t>
      </w:r>
    </w:p>
    <w:p>
      <w:pPr>
        <w:pStyle w:val="3"/>
        <w:numPr>
          <w:ilvl w:val="0"/>
          <w:numId w:val="0"/>
        </w:numPr>
        <w:spacing w:line="240" w:lineRule="auto"/>
        <w:ind w:firstLine="640"/>
        <w:jc w:val="both"/>
        <w:rPr>
          <w:rFonts w:hint="eastAsia"/>
          <w:spacing w:val="5"/>
          <w:position w:val="21"/>
          <w:sz w:val="31"/>
          <w:szCs w:val="31"/>
          <w:lang w:val="en-US" w:eastAsia="zh-CN"/>
        </w:rPr>
      </w:pPr>
      <w:r>
        <w:rPr>
          <w:rFonts w:hint="eastAsia"/>
          <w:spacing w:val="5"/>
          <w:position w:val="21"/>
          <w:sz w:val="31"/>
          <w:szCs w:val="31"/>
          <w:lang w:val="en-US" w:eastAsia="zh-CN"/>
        </w:rPr>
        <w:t>项目立项以来，我校护考教师团队带领应届毕业生全力备战护考，根据护考内容分布及要求，成立了内科护理、外科护理、妇产科护理、儿科护理、基础护理等课程组。各课程组团结协作，以护考考纲为依据，结合教材建设好题库，编制成校本教材并及时发到学生手中，要求学生同步学习，及时完成课后习题练习，进行知识的巩固。同时学校在期中、期末考试阶段，对重要科目的考试采取与护考接轨的方式进行考核，偶尔采取机考的方法，让学生提前了解护考出题模式，为护考打下坚实的基础。</w:t>
      </w:r>
    </w:p>
    <w:p>
      <w:pPr>
        <w:pStyle w:val="3"/>
        <w:numPr>
          <w:ilvl w:val="0"/>
          <w:numId w:val="0"/>
        </w:numPr>
        <w:spacing w:line="240" w:lineRule="auto"/>
        <w:ind w:firstLine="640"/>
        <w:jc w:val="both"/>
        <w:rPr>
          <w:rFonts w:hint="default"/>
          <w:spacing w:val="5"/>
          <w:position w:val="21"/>
          <w:sz w:val="31"/>
          <w:szCs w:val="31"/>
          <w:lang w:val="en-US" w:eastAsia="zh-CN"/>
        </w:rPr>
      </w:pPr>
      <w:r>
        <w:rPr>
          <w:rFonts w:hint="default"/>
          <w:spacing w:val="5"/>
          <w:position w:val="21"/>
          <w:sz w:val="31"/>
          <w:szCs w:val="31"/>
          <w:lang w:val="en-US" w:eastAsia="zh-CN"/>
        </w:rPr>
        <w:t>中职学生普遍基础薄弱，学习自制能力差，对学习缺乏兴趣，需要老师时刻进行监督与管理。为了整合教学资源集中教学力量，我校将原建制班进行合理整合，由2</w:t>
      </w:r>
      <w:r>
        <w:rPr>
          <w:rFonts w:hint="eastAsia"/>
          <w:spacing w:val="5"/>
          <w:position w:val="21"/>
          <w:sz w:val="31"/>
          <w:szCs w:val="31"/>
          <w:lang w:val="en-US" w:eastAsia="zh-CN"/>
        </w:rPr>
        <w:t>-</w:t>
      </w:r>
      <w:r>
        <w:rPr>
          <w:rFonts w:hint="default"/>
          <w:spacing w:val="5"/>
          <w:position w:val="21"/>
          <w:sz w:val="31"/>
          <w:szCs w:val="31"/>
          <w:lang w:val="en-US" w:eastAsia="zh-CN"/>
        </w:rPr>
        <w:t>3个小班组成1个护考大班，采取大班授课，小班自习的形式，每个大班配备1位班级管理经验丰富、能力出众的班主任管理学生的日常工作，再配备1位专业知识较强、认真负责的责任教师进行跟班辅导答疑，原班主任进行协助管理，大大提高了管理效果。</w:t>
      </w:r>
    </w:p>
    <w:p>
      <w:pPr>
        <w:pStyle w:val="3"/>
        <w:numPr>
          <w:ilvl w:val="0"/>
          <w:numId w:val="0"/>
        </w:numPr>
        <w:spacing w:line="240" w:lineRule="auto"/>
        <w:ind w:firstLine="640"/>
        <w:jc w:val="both"/>
        <w:rPr>
          <w:rFonts w:hint="eastAsia"/>
          <w:spacing w:val="5"/>
          <w:position w:val="21"/>
          <w:sz w:val="31"/>
          <w:szCs w:val="31"/>
          <w:lang w:val="en-US" w:eastAsia="zh-CN"/>
        </w:rPr>
      </w:pPr>
      <w:r>
        <w:rPr>
          <w:rFonts w:hint="eastAsia"/>
          <w:spacing w:val="5"/>
          <w:position w:val="21"/>
          <w:sz w:val="31"/>
          <w:szCs w:val="31"/>
          <w:lang w:val="en-US" w:eastAsia="zh-CN"/>
        </w:rPr>
        <w:t>2022年全校护士执业资格证考试参考人数787人，护士执业资格证考试合格人数为758人，通过率96.32%；2023年全校护士执业资格证考试参考人数1173人，护士执业资格证考试合格人数为1103人，通过率94.03%，连续多年位列同类学校第一，教学成果显著。</w:t>
      </w:r>
    </w:p>
    <w:p>
      <w:pPr>
        <w:pStyle w:val="3"/>
        <w:numPr>
          <w:ilvl w:val="0"/>
          <w:numId w:val="0"/>
        </w:numPr>
        <w:spacing w:line="240" w:lineRule="auto"/>
        <w:jc w:val="both"/>
        <w:rPr>
          <w:rFonts w:hint="eastAsia"/>
          <w:b w:val="0"/>
          <w:bCs w:val="0"/>
          <w:spacing w:val="5"/>
          <w:position w:val="21"/>
          <w:sz w:val="31"/>
          <w:szCs w:val="31"/>
          <w:lang w:val="en-US" w:eastAsia="zh-CN"/>
        </w:rPr>
      </w:pPr>
      <w:r>
        <w:rPr>
          <w:rFonts w:hint="eastAsia"/>
          <w:b w:val="0"/>
          <w:bCs w:val="0"/>
          <w:spacing w:val="5"/>
          <w:position w:val="21"/>
          <w:sz w:val="31"/>
          <w:szCs w:val="31"/>
          <w:lang w:val="en-US" w:eastAsia="zh-CN"/>
        </w:rPr>
        <w:t xml:space="preserve">   </w:t>
      </w:r>
      <w:r>
        <w:rPr>
          <w:rFonts w:hint="eastAsia"/>
          <w:b w:val="0"/>
          <w:bCs w:val="0"/>
          <w:color w:val="000000" w:themeColor="text1"/>
          <w:spacing w:val="5"/>
          <w:position w:val="21"/>
          <w:sz w:val="31"/>
          <w:szCs w:val="31"/>
          <w:lang w:val="en-US" w:eastAsia="zh-CN"/>
          <w14:textFill>
            <w14:solidFill>
              <w14:schemeClr w14:val="tx1"/>
            </w14:solidFill>
          </w14:textFill>
        </w:rPr>
        <w:t xml:space="preserve"> 6.加</w:t>
      </w:r>
      <w:r>
        <w:rPr>
          <w:rFonts w:hint="eastAsia"/>
          <w:b w:val="0"/>
          <w:bCs w:val="0"/>
          <w:spacing w:val="5"/>
          <w:position w:val="21"/>
          <w:sz w:val="31"/>
          <w:szCs w:val="31"/>
          <w:lang w:val="en-US" w:eastAsia="zh-CN"/>
        </w:rPr>
        <w:t>强人才引进与教师队伍建设的组织领导和制度建设</w:t>
      </w:r>
    </w:p>
    <w:p>
      <w:pPr>
        <w:pStyle w:val="3"/>
        <w:numPr>
          <w:ilvl w:val="0"/>
          <w:numId w:val="0"/>
        </w:numPr>
        <w:spacing w:line="240" w:lineRule="auto"/>
        <w:ind w:firstLine="640" w:firstLineChars="200"/>
        <w:jc w:val="both"/>
        <w:rPr>
          <w:rFonts w:hint="eastAsia"/>
          <w:b w:val="0"/>
          <w:bCs w:val="0"/>
          <w:spacing w:val="5"/>
          <w:position w:val="21"/>
          <w:sz w:val="31"/>
          <w:szCs w:val="31"/>
          <w:lang w:val="en-US" w:eastAsia="zh-CN"/>
        </w:rPr>
      </w:pPr>
      <w:r>
        <w:rPr>
          <w:rFonts w:hint="eastAsia"/>
          <w:b w:val="0"/>
          <w:bCs w:val="0"/>
          <w:spacing w:val="5"/>
          <w:position w:val="21"/>
          <w:sz w:val="31"/>
          <w:szCs w:val="31"/>
          <w:lang w:val="en-US" w:eastAsia="zh-CN"/>
        </w:rPr>
        <w:t>学校围绕护理专业高起点创建、跨越式发展目标，为建设一支适应学校事业发展、富有创新精神的护理专业师资队伍，学校将护理专业人才工作、护理专业教师队伍建设作为学校的重要工作来抓、将护理专业人才工引进和储备摆在学校工作的重要位置。专门召开了护理专业师资队伍建设工作会议，明确了护理专业师资队伍建设与基础设施建设要同步推进工作策略，成立了“护理专业人才储备工作领导小组”，制定了高层次人才引进政策，建立健全人才柔性引进机制，建立并健全了护理专业优秀中青年学术带头人、优秀青年骨干教师的选拔和培养机制，通过考核和奖励措施，制订了护理专业教师进修培训制度，加大护理专业人才专项资金的投入力度，为加快推进护理专业师资队伍建设，实现护理专业高起点创建、跨越式发展目标奠定了坚实基础。</w:t>
      </w:r>
    </w:p>
    <w:p>
      <w:pPr>
        <w:pStyle w:val="3"/>
        <w:numPr>
          <w:ilvl w:val="0"/>
          <w:numId w:val="0"/>
        </w:numPr>
        <w:spacing w:line="240" w:lineRule="auto"/>
        <w:ind w:firstLine="640" w:firstLineChars="200"/>
        <w:jc w:val="both"/>
        <w:rPr>
          <w:rFonts w:hint="eastAsia"/>
          <w:b w:val="0"/>
          <w:bCs w:val="0"/>
          <w:spacing w:val="5"/>
          <w:position w:val="21"/>
          <w:sz w:val="31"/>
          <w:szCs w:val="31"/>
          <w:lang w:val="en-US" w:eastAsia="zh-CN"/>
        </w:rPr>
      </w:pPr>
      <w:r>
        <w:rPr>
          <w:rFonts w:hint="eastAsia"/>
          <w:b w:val="0"/>
          <w:bCs w:val="0"/>
          <w:color w:val="000000" w:themeColor="text1"/>
          <w:spacing w:val="5"/>
          <w:position w:val="21"/>
          <w:sz w:val="31"/>
          <w:szCs w:val="31"/>
          <w:lang w:val="en-US" w:eastAsia="zh-CN"/>
          <w14:textFill>
            <w14:solidFill>
              <w14:schemeClr w14:val="tx1"/>
            </w14:solidFill>
          </w14:textFill>
        </w:rPr>
        <w:t>7.</w:t>
      </w:r>
      <w:r>
        <w:rPr>
          <w:rFonts w:hint="eastAsia"/>
          <w:b w:val="0"/>
          <w:bCs w:val="0"/>
          <w:spacing w:val="5"/>
          <w:position w:val="21"/>
          <w:sz w:val="31"/>
          <w:szCs w:val="31"/>
          <w:lang w:val="en-US" w:eastAsia="zh-CN"/>
        </w:rPr>
        <w:t>储备了一支专家引领、骨干支撑、专兼结合的护理专业教师队伍</w:t>
      </w:r>
    </w:p>
    <w:p>
      <w:pPr>
        <w:pStyle w:val="3"/>
        <w:numPr>
          <w:ilvl w:val="0"/>
          <w:numId w:val="0"/>
        </w:numPr>
        <w:spacing w:line="240" w:lineRule="auto"/>
        <w:ind w:firstLine="640" w:firstLineChars="200"/>
        <w:jc w:val="both"/>
        <w:rPr>
          <w:rFonts w:hint="default"/>
          <w:b/>
          <w:bCs/>
          <w:spacing w:val="5"/>
          <w:position w:val="21"/>
          <w:sz w:val="31"/>
          <w:szCs w:val="31"/>
          <w:lang w:val="en-US" w:eastAsia="zh-CN"/>
        </w:rPr>
      </w:pPr>
      <w:r>
        <w:rPr>
          <w:rFonts w:hint="eastAsia"/>
          <w:b w:val="0"/>
          <w:bCs w:val="0"/>
          <w:spacing w:val="5"/>
          <w:position w:val="21"/>
          <w:sz w:val="31"/>
          <w:szCs w:val="31"/>
          <w:lang w:val="en-US" w:eastAsia="zh-CN"/>
        </w:rPr>
        <w:t>学校根据护理专业设置要求，有计划、有重点地引进储备了一批护理专业专家教授和骨干教师，初步具备了申报高水平教师团队的护理专业的人才基础。护理专业专任教师人数及其学历、职称等结构达到或超过高水平教师团队合格标准。护理专业现有专任教师105人，具有硕士学位的教师38人，占专任教师总数的36.19%；具有副高级及以上专业技术职务的教师34人（其中正高级专业技术职务的教师13人），占专任教师总数的32.38%；双师型教师63人，占专任教师总数的60%。其中全国首批护理专业博士生导师1人。与此同时，学校坚持“不求所有，但求所用”的用人观念，将引进专家和引进智力相结合，从高等学校、医疗机构等储备了一批兼职护理教师20多名。</w:t>
      </w:r>
    </w:p>
    <w:p>
      <w:pPr>
        <w:spacing w:before="226" w:line="240" w:lineRule="auto"/>
        <w:ind w:left="649"/>
        <w:rPr>
          <w:rFonts w:hint="eastAsia" w:ascii="仿宋" w:hAnsi="仿宋" w:eastAsia="仿宋" w:cs="仿宋"/>
          <w:b/>
          <w:bCs/>
          <w:spacing w:val="7"/>
          <w:sz w:val="31"/>
          <w:szCs w:val="31"/>
        </w:rPr>
      </w:pPr>
      <w:r>
        <w:rPr>
          <w:rFonts w:hint="eastAsia" w:ascii="仿宋" w:hAnsi="仿宋" w:eastAsia="仿宋" w:cs="仿宋"/>
          <w:b/>
          <w:bCs/>
          <w:spacing w:val="7"/>
          <w:sz w:val="31"/>
          <w:szCs w:val="31"/>
        </w:rPr>
        <w:t>三、存在的问题</w:t>
      </w:r>
    </w:p>
    <w:p>
      <w:pPr>
        <w:spacing w:before="226" w:line="240" w:lineRule="auto"/>
        <w:ind w:firstLine="638" w:firstLineChars="200"/>
        <w:rPr>
          <w:rFonts w:hint="eastAsia" w:ascii="仿宋" w:hAnsi="仿宋" w:eastAsia="仿宋" w:cs="仿宋"/>
          <w:b/>
          <w:bCs/>
          <w:spacing w:val="4"/>
          <w:position w:val="21"/>
          <w:sz w:val="31"/>
          <w:szCs w:val="31"/>
          <w:lang w:val="en-US" w:eastAsia="zh-CN"/>
        </w:rPr>
      </w:pPr>
      <w:r>
        <w:rPr>
          <w:rFonts w:hint="eastAsia" w:ascii="仿宋" w:hAnsi="仿宋" w:eastAsia="仿宋" w:cs="仿宋"/>
          <w:b/>
          <w:bCs/>
          <w:spacing w:val="4"/>
          <w:position w:val="21"/>
          <w:sz w:val="31"/>
          <w:szCs w:val="31"/>
          <w:lang w:val="en-US" w:eastAsia="zh-CN"/>
        </w:rPr>
        <w:t>（一）存在的问题</w:t>
      </w:r>
    </w:p>
    <w:p>
      <w:pPr>
        <w:spacing w:before="226" w:line="240" w:lineRule="auto"/>
        <w:ind w:firstLine="638" w:firstLineChars="200"/>
        <w:rPr>
          <w:rFonts w:hint="default" w:ascii="仿宋" w:hAnsi="仿宋" w:eastAsia="仿宋" w:cs="仿宋"/>
          <w:b/>
          <w:bCs/>
          <w:spacing w:val="4"/>
          <w:position w:val="21"/>
          <w:sz w:val="31"/>
          <w:szCs w:val="31"/>
          <w:lang w:val="en-US" w:eastAsia="zh-CN"/>
        </w:rPr>
      </w:pPr>
      <w:r>
        <w:rPr>
          <w:rFonts w:hint="eastAsia" w:ascii="仿宋" w:hAnsi="仿宋" w:eastAsia="仿宋" w:cs="仿宋"/>
          <w:b/>
          <w:bCs/>
          <w:spacing w:val="4"/>
          <w:position w:val="21"/>
          <w:sz w:val="31"/>
          <w:szCs w:val="31"/>
          <w:lang w:val="en-US" w:eastAsia="zh-CN"/>
        </w:rPr>
        <w:t>1.教师能力有待提升</w:t>
      </w:r>
    </w:p>
    <w:p>
      <w:pPr>
        <w:spacing w:before="226" w:line="240" w:lineRule="auto"/>
        <w:ind w:firstLine="636" w:firstLineChars="200"/>
        <w:rPr>
          <w:rFonts w:hint="eastAsia" w:ascii="仿宋" w:hAnsi="仿宋" w:eastAsia="仿宋" w:cs="仿宋"/>
          <w:spacing w:val="4"/>
          <w:position w:val="21"/>
          <w:sz w:val="31"/>
          <w:szCs w:val="31"/>
          <w:lang w:val="en-US" w:eastAsia="zh-CN"/>
        </w:rPr>
      </w:pPr>
      <w:r>
        <w:rPr>
          <w:rFonts w:hint="eastAsia" w:ascii="仿宋" w:hAnsi="仿宋" w:eastAsia="仿宋" w:cs="仿宋"/>
          <w:spacing w:val="4"/>
          <w:position w:val="21"/>
          <w:sz w:val="31"/>
          <w:szCs w:val="31"/>
          <w:lang w:val="en-US" w:eastAsia="zh-CN"/>
        </w:rPr>
        <w:t>教育部2022年的统计结果显示，2021年全国中等职业学校专任教师有69.54万人，其中有6.4%的专任教师学历在本科以下，从事中等职业教育的高学历人才稀缺。这导致了部分中等职业学校教师受教育背景限制，在学术能力、教学能力、创新能力和完成立德树人任务等方面有待进一步提升加强。一部分的专任教师选择将中职学校当作跳板，把教书育人的时间花费在谋求更好的就业去处上，教学水平与质量不容乐观。与中职学校其他专业相比，护理专业课程多、学业任务重、实训压力大，如缺乏良好引导，学生更易将本专业课程思政建设当作额外的负担与压力。同时，不少护理专业教师消极片面地认为专业教学与思政教育无关，变得“只教书而不育德”，甚至“不教书亦不育德”，给学生前途发展和学校声誉声望带来不良影响。所以，中职护理专业教师能力有待提升且亟需加强思政观念。</w:t>
      </w:r>
    </w:p>
    <w:p>
      <w:pPr>
        <w:pStyle w:val="3"/>
        <w:spacing w:line="240" w:lineRule="auto"/>
        <w:ind w:firstLine="638" w:firstLineChars="200"/>
        <w:jc w:val="both"/>
        <w:rPr>
          <w:rFonts w:hint="eastAsia" w:cs="仿宋"/>
          <w:b/>
          <w:bCs/>
          <w:spacing w:val="4"/>
          <w:position w:val="21"/>
          <w:sz w:val="31"/>
          <w:szCs w:val="31"/>
          <w:lang w:val="en-US" w:eastAsia="zh-CN"/>
        </w:rPr>
      </w:pPr>
      <w:r>
        <w:rPr>
          <w:rFonts w:hint="eastAsia" w:cs="仿宋"/>
          <w:b/>
          <w:bCs/>
          <w:spacing w:val="4"/>
          <w:position w:val="21"/>
          <w:sz w:val="31"/>
          <w:szCs w:val="31"/>
          <w:lang w:val="en-US" w:eastAsia="zh-CN"/>
        </w:rPr>
        <w:t>2.</w:t>
      </w:r>
      <w:r>
        <w:rPr>
          <w:rFonts w:hint="eastAsia" w:ascii="仿宋" w:hAnsi="仿宋" w:eastAsia="仿宋" w:cs="仿宋"/>
          <w:b/>
          <w:bCs/>
          <w:spacing w:val="4"/>
          <w:position w:val="21"/>
          <w:sz w:val="31"/>
          <w:szCs w:val="31"/>
          <w:lang w:val="en-US" w:eastAsia="zh-CN"/>
        </w:rPr>
        <w:t>内部治理体系还需</w:t>
      </w:r>
      <w:r>
        <w:rPr>
          <w:rFonts w:hint="eastAsia" w:cs="仿宋"/>
          <w:b/>
          <w:bCs/>
          <w:spacing w:val="4"/>
          <w:position w:val="21"/>
          <w:sz w:val="31"/>
          <w:szCs w:val="31"/>
          <w:lang w:val="en-US" w:eastAsia="zh-CN"/>
        </w:rPr>
        <w:t>进一步完善</w:t>
      </w:r>
    </w:p>
    <w:p>
      <w:pPr>
        <w:pStyle w:val="3"/>
        <w:spacing w:line="240" w:lineRule="auto"/>
        <w:ind w:firstLine="636" w:firstLineChars="200"/>
        <w:jc w:val="both"/>
        <w:rPr>
          <w:rFonts w:hint="eastAsia" w:ascii="仿宋" w:hAnsi="仿宋" w:eastAsia="仿宋" w:cs="仿宋"/>
          <w:spacing w:val="4"/>
          <w:position w:val="21"/>
          <w:sz w:val="31"/>
          <w:szCs w:val="31"/>
          <w:lang w:val="en-US" w:eastAsia="zh-CN"/>
        </w:rPr>
      </w:pPr>
      <w:r>
        <w:rPr>
          <w:rFonts w:hint="eastAsia" w:ascii="仿宋" w:hAnsi="仿宋" w:eastAsia="仿宋" w:cs="仿宋"/>
          <w:spacing w:val="4"/>
          <w:position w:val="21"/>
          <w:sz w:val="31"/>
          <w:szCs w:val="31"/>
          <w:lang w:val="en-US" w:eastAsia="zh-CN"/>
        </w:rPr>
        <w:t>学校实施</w:t>
      </w:r>
      <w:r>
        <w:rPr>
          <w:rFonts w:hint="eastAsia" w:cs="仿宋"/>
          <w:spacing w:val="4"/>
          <w:position w:val="21"/>
          <w:sz w:val="31"/>
          <w:szCs w:val="31"/>
          <w:lang w:val="en-US" w:eastAsia="zh-CN"/>
        </w:rPr>
        <w:t>校系</w:t>
      </w:r>
      <w:r>
        <w:rPr>
          <w:rFonts w:hint="eastAsia" w:ascii="仿宋" w:hAnsi="仿宋" w:eastAsia="仿宋" w:cs="仿宋"/>
          <w:spacing w:val="4"/>
          <w:position w:val="21"/>
          <w:sz w:val="31"/>
          <w:szCs w:val="31"/>
          <w:lang w:val="en-US" w:eastAsia="zh-CN"/>
        </w:rPr>
        <w:t>二级管理</w:t>
      </w:r>
      <w:r>
        <w:rPr>
          <w:rFonts w:hint="eastAsia" w:cs="仿宋"/>
          <w:spacing w:val="4"/>
          <w:position w:val="21"/>
          <w:sz w:val="31"/>
          <w:szCs w:val="31"/>
          <w:lang w:val="en-US" w:eastAsia="zh-CN"/>
        </w:rPr>
        <w:t>条件尚不成熟</w:t>
      </w:r>
      <w:r>
        <w:rPr>
          <w:rFonts w:hint="eastAsia" w:ascii="仿宋" w:hAnsi="仿宋" w:eastAsia="仿宋" w:cs="仿宋"/>
          <w:spacing w:val="4"/>
          <w:position w:val="21"/>
          <w:sz w:val="31"/>
          <w:szCs w:val="31"/>
          <w:lang w:val="en-US" w:eastAsia="zh-CN"/>
        </w:rPr>
        <w:t>，成效还不够显著，校系二级合力未能充分形成，内设</w:t>
      </w:r>
      <w:r>
        <w:rPr>
          <w:rFonts w:hint="eastAsia" w:cs="仿宋"/>
          <w:spacing w:val="4"/>
          <w:position w:val="21"/>
          <w:sz w:val="31"/>
          <w:szCs w:val="31"/>
          <w:lang w:val="en-US" w:eastAsia="zh-CN"/>
        </w:rPr>
        <w:t>职</w:t>
      </w:r>
      <w:r>
        <w:rPr>
          <w:rFonts w:hint="eastAsia" w:ascii="仿宋" w:hAnsi="仿宋" w:eastAsia="仿宋" w:cs="仿宋"/>
          <w:spacing w:val="4"/>
          <w:position w:val="21"/>
          <w:sz w:val="31"/>
          <w:szCs w:val="31"/>
          <w:lang w:val="en-US" w:eastAsia="zh-CN"/>
        </w:rPr>
        <w:t>能部门协作能力还需提升，绩效考核的内驱力还未充分彰显。</w:t>
      </w:r>
    </w:p>
    <w:p>
      <w:pPr>
        <w:pStyle w:val="3"/>
        <w:spacing w:line="240" w:lineRule="auto"/>
        <w:ind w:firstLine="638" w:firstLineChars="200"/>
        <w:jc w:val="both"/>
        <w:rPr>
          <w:rFonts w:hint="eastAsia" w:ascii="仿宋" w:hAnsi="仿宋" w:eastAsia="仿宋" w:cs="仿宋"/>
          <w:b/>
          <w:bCs/>
          <w:spacing w:val="4"/>
          <w:position w:val="21"/>
          <w:sz w:val="31"/>
          <w:szCs w:val="31"/>
          <w:lang w:val="en-US" w:eastAsia="zh-CN"/>
        </w:rPr>
      </w:pPr>
      <w:r>
        <w:rPr>
          <w:rFonts w:hint="eastAsia" w:ascii="仿宋" w:hAnsi="仿宋" w:eastAsia="仿宋" w:cs="仿宋"/>
          <w:b/>
          <w:bCs/>
          <w:spacing w:val="4"/>
          <w:position w:val="21"/>
          <w:sz w:val="31"/>
          <w:szCs w:val="31"/>
          <w:lang w:val="en-US" w:eastAsia="zh-CN"/>
        </w:rPr>
        <w:t>（二）改进措施</w:t>
      </w:r>
    </w:p>
    <w:p>
      <w:pPr>
        <w:pStyle w:val="3"/>
        <w:spacing w:line="240" w:lineRule="auto"/>
        <w:ind w:firstLine="638" w:firstLineChars="200"/>
        <w:jc w:val="both"/>
        <w:rPr>
          <w:rFonts w:hint="eastAsia" w:ascii="仿宋" w:hAnsi="仿宋" w:eastAsia="仿宋" w:cs="仿宋"/>
          <w:b/>
          <w:bCs/>
          <w:spacing w:val="4"/>
          <w:position w:val="21"/>
          <w:sz w:val="31"/>
          <w:szCs w:val="31"/>
          <w:lang w:val="en-US" w:eastAsia="zh-CN"/>
        </w:rPr>
      </w:pPr>
      <w:r>
        <w:rPr>
          <w:rFonts w:hint="eastAsia" w:ascii="仿宋" w:hAnsi="仿宋" w:eastAsia="仿宋" w:cs="仿宋"/>
          <w:b/>
          <w:bCs/>
          <w:spacing w:val="4"/>
          <w:position w:val="21"/>
          <w:sz w:val="31"/>
          <w:szCs w:val="31"/>
          <w:lang w:val="en-US" w:eastAsia="zh-CN"/>
        </w:rPr>
        <w:t>1.加强教师队伍建设</w:t>
      </w:r>
    </w:p>
    <w:p>
      <w:pPr>
        <w:pStyle w:val="3"/>
        <w:spacing w:line="240" w:lineRule="auto"/>
        <w:ind w:firstLine="636" w:firstLineChars="200"/>
        <w:jc w:val="both"/>
        <w:rPr>
          <w:rFonts w:hint="eastAsia" w:ascii="仿宋" w:hAnsi="仿宋" w:eastAsia="仿宋" w:cs="仿宋"/>
          <w:spacing w:val="4"/>
          <w:position w:val="21"/>
          <w:sz w:val="31"/>
          <w:szCs w:val="31"/>
          <w:lang w:val="en-US" w:eastAsia="zh-CN"/>
        </w:rPr>
      </w:pPr>
      <w:r>
        <w:rPr>
          <w:rFonts w:hint="eastAsia" w:cs="仿宋"/>
          <w:spacing w:val="4"/>
          <w:position w:val="21"/>
          <w:sz w:val="31"/>
          <w:szCs w:val="31"/>
          <w:lang w:val="en-US" w:eastAsia="zh-CN"/>
        </w:rPr>
        <w:t>进一步完善师德师风考核制度、教师任职资格评审办法、教师聘任制度，完善专业带头人、教学名师、骨干教师、“双师型”教师的考核管理办法，完善教师培训制度、教师劳动管理考核制度、兼职教职工（含外聘教师）的管理办法，以制度化规范化的机制确保师资队伍建设质量，提升师资队伍建设水平。</w:t>
      </w:r>
      <w:r>
        <w:rPr>
          <w:rFonts w:hint="eastAsia" w:ascii="仿宋" w:hAnsi="仿宋" w:eastAsia="仿宋" w:cs="仿宋"/>
          <w:spacing w:val="4"/>
          <w:position w:val="21"/>
          <w:sz w:val="31"/>
          <w:szCs w:val="31"/>
          <w:lang w:val="en-US" w:eastAsia="zh-CN"/>
        </w:rPr>
        <w:t>。</w:t>
      </w:r>
    </w:p>
    <w:p>
      <w:pPr>
        <w:pStyle w:val="3"/>
        <w:spacing w:line="240" w:lineRule="auto"/>
        <w:ind w:firstLine="638" w:firstLineChars="200"/>
        <w:jc w:val="both"/>
        <w:rPr>
          <w:rFonts w:hint="eastAsia" w:ascii="仿宋" w:hAnsi="仿宋" w:eastAsia="仿宋" w:cs="仿宋"/>
          <w:spacing w:val="4"/>
          <w:position w:val="21"/>
          <w:sz w:val="31"/>
          <w:szCs w:val="31"/>
          <w:lang w:val="en-US" w:eastAsia="zh-CN"/>
        </w:rPr>
      </w:pPr>
      <w:r>
        <w:rPr>
          <w:rFonts w:hint="eastAsia" w:ascii="仿宋" w:hAnsi="仿宋" w:eastAsia="仿宋" w:cs="仿宋"/>
          <w:b/>
          <w:bCs/>
          <w:spacing w:val="4"/>
          <w:position w:val="21"/>
          <w:sz w:val="31"/>
          <w:szCs w:val="31"/>
          <w:lang w:val="en-US" w:eastAsia="zh-CN"/>
        </w:rPr>
        <w:t>2.完善学校治理体系</w:t>
      </w:r>
      <w:r>
        <w:rPr>
          <w:rFonts w:hint="eastAsia" w:cs="仿宋"/>
          <w:spacing w:val="4"/>
          <w:position w:val="21"/>
          <w:sz w:val="31"/>
          <w:szCs w:val="31"/>
          <w:lang w:val="en-US" w:eastAsia="zh-CN"/>
        </w:rPr>
        <w:t xml:space="preserve">  </w:t>
      </w:r>
      <w:r>
        <w:rPr>
          <w:rFonts w:hint="eastAsia" w:ascii="仿宋" w:hAnsi="仿宋" w:eastAsia="仿宋" w:cs="仿宋"/>
          <w:spacing w:val="4"/>
          <w:position w:val="21"/>
          <w:sz w:val="31"/>
          <w:szCs w:val="31"/>
          <w:lang w:val="en-US" w:eastAsia="zh-CN"/>
        </w:rPr>
        <w:t>以职业教育改革为契机，进一步明晰岗位职责，激发办学活力；优化学校管理机构，明确部门职能，健</w:t>
      </w:r>
      <w:r>
        <w:rPr>
          <w:rFonts w:hint="eastAsia" w:cs="仿宋"/>
          <w:spacing w:val="4"/>
          <w:position w:val="21"/>
          <w:sz w:val="31"/>
          <w:szCs w:val="31"/>
          <w:lang w:val="en-US" w:eastAsia="zh-CN"/>
        </w:rPr>
        <w:t>全</w:t>
      </w:r>
      <w:r>
        <w:rPr>
          <w:rFonts w:hint="eastAsia" w:ascii="仿宋" w:hAnsi="仿宋" w:eastAsia="仿宋" w:cs="仿宋"/>
          <w:spacing w:val="4"/>
          <w:position w:val="21"/>
          <w:sz w:val="31"/>
          <w:szCs w:val="31"/>
          <w:lang w:val="en-US" w:eastAsia="zh-CN"/>
        </w:rPr>
        <w:t>绩效考核、督导考核机制。</w:t>
      </w:r>
    </w:p>
    <w:p>
      <w:pPr>
        <w:spacing w:before="230" w:line="360" w:lineRule="auto"/>
        <w:ind w:left="662"/>
        <w:rPr>
          <w:rFonts w:hint="eastAsia" w:ascii="仿宋" w:hAnsi="仿宋" w:eastAsia="仿宋" w:cs="仿宋"/>
          <w:b/>
          <w:bCs/>
          <w:sz w:val="31"/>
          <w:szCs w:val="31"/>
        </w:rPr>
      </w:pPr>
      <w:r>
        <w:rPr>
          <w:rFonts w:hint="eastAsia" w:ascii="仿宋" w:hAnsi="仿宋" w:eastAsia="仿宋" w:cs="仿宋"/>
          <w:b/>
          <w:bCs/>
          <w:spacing w:val="6"/>
          <w:sz w:val="31"/>
          <w:szCs w:val="31"/>
        </w:rPr>
        <w:t>四、下一步工作打算</w:t>
      </w:r>
    </w:p>
    <w:p>
      <w:pPr>
        <w:pStyle w:val="3"/>
        <w:spacing w:line="240" w:lineRule="auto"/>
        <w:ind w:firstLine="636" w:firstLineChars="200"/>
        <w:jc w:val="both"/>
        <w:rPr>
          <w:rFonts w:hint="eastAsia" w:ascii="仿宋" w:hAnsi="仿宋" w:eastAsia="仿宋" w:cs="仿宋"/>
          <w:spacing w:val="4"/>
          <w:position w:val="21"/>
          <w:lang w:val="en-US" w:eastAsia="zh-CN"/>
        </w:rPr>
      </w:pPr>
      <w:r>
        <w:rPr>
          <w:rFonts w:hint="eastAsia" w:ascii="仿宋" w:hAnsi="仿宋" w:eastAsia="仿宋" w:cs="仿宋"/>
          <w:spacing w:val="4"/>
          <w:position w:val="21"/>
          <w:lang w:val="en-US" w:eastAsia="zh-CN"/>
        </w:rPr>
        <w:t>项目建设期间，不断加强护理</w:t>
      </w:r>
      <w:r>
        <w:rPr>
          <w:rFonts w:hint="eastAsia" w:cs="仿宋"/>
          <w:spacing w:val="4"/>
          <w:position w:val="21"/>
          <w:lang w:val="en-US" w:eastAsia="zh-CN"/>
        </w:rPr>
        <w:t>教师团队</w:t>
      </w:r>
      <w:r>
        <w:rPr>
          <w:rFonts w:hint="eastAsia" w:ascii="仿宋" w:hAnsi="仿宋" w:eastAsia="仿宋" w:cs="仿宋"/>
          <w:spacing w:val="4"/>
          <w:position w:val="21"/>
          <w:lang w:val="en-US" w:eastAsia="zh-CN"/>
        </w:rPr>
        <w:t>及教师团队建设，计划成果主要包括：</w:t>
      </w:r>
    </w:p>
    <w:p>
      <w:pPr>
        <w:pStyle w:val="3"/>
        <w:numPr>
          <w:ilvl w:val="0"/>
          <w:numId w:val="0"/>
        </w:numPr>
        <w:spacing w:line="240" w:lineRule="auto"/>
        <w:ind w:firstLine="638" w:firstLineChars="200"/>
        <w:jc w:val="both"/>
        <w:rPr>
          <w:rFonts w:hint="eastAsia" w:ascii="仿宋" w:hAnsi="仿宋" w:eastAsia="仿宋" w:cs="仿宋"/>
          <w:spacing w:val="4"/>
          <w:position w:val="21"/>
          <w:lang w:val="en-US" w:eastAsia="zh-CN"/>
        </w:rPr>
      </w:pPr>
      <w:r>
        <w:rPr>
          <w:rFonts w:hint="eastAsia" w:cs="仿宋"/>
          <w:b/>
          <w:bCs/>
          <w:spacing w:val="4"/>
          <w:position w:val="21"/>
          <w:lang w:val="en-US" w:eastAsia="zh-CN"/>
        </w:rPr>
        <w:t>1.</w:t>
      </w:r>
      <w:r>
        <w:rPr>
          <w:rFonts w:hint="eastAsia" w:ascii="仿宋" w:hAnsi="仿宋" w:eastAsia="仿宋" w:cs="仿宋"/>
          <w:b/>
          <w:bCs/>
          <w:spacing w:val="4"/>
          <w:position w:val="21"/>
          <w:lang w:val="en-US" w:eastAsia="zh-CN"/>
        </w:rPr>
        <w:t>国家级标志建设成果</w:t>
      </w:r>
      <w:r>
        <w:rPr>
          <w:rFonts w:hint="eastAsia" w:cs="仿宋"/>
          <w:spacing w:val="4"/>
          <w:position w:val="21"/>
          <w:lang w:val="en-US" w:eastAsia="zh-CN"/>
        </w:rPr>
        <w:t xml:space="preserve">  </w:t>
      </w:r>
      <w:r>
        <w:rPr>
          <w:rFonts w:hint="eastAsia" w:ascii="仿宋" w:hAnsi="仿宋" w:eastAsia="仿宋" w:cs="仿宋"/>
          <w:spacing w:val="4"/>
          <w:position w:val="21"/>
          <w:lang w:val="en-US" w:eastAsia="zh-CN"/>
        </w:rPr>
        <w:t>主编、参编3-5部国家级规划教材或精品教材。</w:t>
      </w:r>
    </w:p>
    <w:p>
      <w:pPr>
        <w:pStyle w:val="3"/>
        <w:numPr>
          <w:ilvl w:val="0"/>
          <w:numId w:val="0"/>
        </w:numPr>
        <w:spacing w:line="240" w:lineRule="auto"/>
        <w:ind w:firstLine="638" w:firstLineChars="200"/>
        <w:jc w:val="both"/>
        <w:rPr>
          <w:rFonts w:hint="eastAsia" w:ascii="仿宋" w:hAnsi="仿宋" w:eastAsia="仿宋" w:cs="仿宋"/>
          <w:spacing w:val="4"/>
          <w:position w:val="21"/>
          <w:lang w:val="en-US" w:eastAsia="zh-CN"/>
        </w:rPr>
      </w:pPr>
      <w:r>
        <w:rPr>
          <w:rFonts w:hint="eastAsia" w:cs="仿宋"/>
          <w:b/>
          <w:bCs/>
          <w:spacing w:val="4"/>
          <w:position w:val="21"/>
          <w:lang w:val="en-US" w:eastAsia="zh-CN"/>
        </w:rPr>
        <w:t>2.</w:t>
      </w:r>
      <w:r>
        <w:rPr>
          <w:rFonts w:hint="eastAsia" w:ascii="仿宋" w:hAnsi="仿宋" w:eastAsia="仿宋" w:cs="仿宋"/>
          <w:b/>
          <w:bCs/>
          <w:spacing w:val="4"/>
          <w:position w:val="21"/>
          <w:lang w:val="en-US" w:eastAsia="zh-CN"/>
        </w:rPr>
        <w:t>省级标志性建设成果</w:t>
      </w:r>
      <w:r>
        <w:rPr>
          <w:rFonts w:hint="eastAsia" w:cs="仿宋"/>
          <w:spacing w:val="4"/>
          <w:position w:val="21"/>
          <w:lang w:val="en-US" w:eastAsia="zh-CN"/>
        </w:rPr>
        <w:t xml:space="preserve">  争取</w:t>
      </w:r>
      <w:r>
        <w:rPr>
          <w:rFonts w:hint="eastAsia" w:ascii="仿宋" w:hAnsi="仿宋" w:eastAsia="仿宋" w:cs="仿宋"/>
          <w:spacing w:val="4"/>
          <w:position w:val="21"/>
          <w:lang w:val="en-US" w:eastAsia="zh-CN"/>
        </w:rPr>
        <w:t>1-2名教师加入省级名师工作室；建设护理专业教学资源库；建设公共基础课教学资源库；完成1-3项省级教研教改课题；教师团队参加湖南省教师教学能力竞赛、班主任基本功精神并取得成绩。</w:t>
      </w:r>
    </w:p>
    <w:p>
      <w:pPr>
        <w:pStyle w:val="3"/>
        <w:numPr>
          <w:ilvl w:val="0"/>
          <w:numId w:val="0"/>
        </w:numPr>
        <w:spacing w:line="240" w:lineRule="auto"/>
        <w:ind w:firstLine="638" w:firstLineChars="200"/>
        <w:jc w:val="both"/>
        <w:rPr>
          <w:rFonts w:hint="eastAsia" w:ascii="仿宋" w:hAnsi="仿宋" w:eastAsia="仿宋" w:cs="仿宋"/>
          <w:spacing w:val="4"/>
          <w:position w:val="21"/>
          <w:lang w:val="en-US" w:eastAsia="zh-CN"/>
        </w:rPr>
      </w:pPr>
      <w:r>
        <w:rPr>
          <w:rFonts w:hint="eastAsia" w:cs="仿宋"/>
          <w:b/>
          <w:bCs/>
          <w:spacing w:val="4"/>
          <w:position w:val="21"/>
          <w:lang w:val="en-US" w:eastAsia="zh-CN"/>
        </w:rPr>
        <w:t>3.</w:t>
      </w:r>
      <w:r>
        <w:rPr>
          <w:rFonts w:hint="eastAsia" w:ascii="仿宋" w:hAnsi="仿宋" w:eastAsia="仿宋" w:cs="仿宋"/>
          <w:b/>
          <w:bCs/>
          <w:spacing w:val="4"/>
          <w:position w:val="21"/>
          <w:lang w:val="en-US" w:eastAsia="zh-CN"/>
        </w:rPr>
        <w:t>人才培养质量</w:t>
      </w:r>
      <w:r>
        <w:rPr>
          <w:rFonts w:hint="eastAsia" w:cs="仿宋"/>
          <w:spacing w:val="4"/>
          <w:position w:val="21"/>
          <w:lang w:val="en-US" w:eastAsia="zh-CN"/>
        </w:rPr>
        <w:t xml:space="preserve">  </w:t>
      </w:r>
      <w:r>
        <w:rPr>
          <w:rFonts w:hint="eastAsia" w:ascii="仿宋" w:hAnsi="仿宋" w:eastAsia="仿宋" w:cs="仿宋"/>
          <w:spacing w:val="4"/>
          <w:position w:val="21"/>
          <w:lang w:val="en-US" w:eastAsia="zh-CN"/>
        </w:rPr>
        <w:t>全面提升学生的综合素质及升学率，在竞争日益激烈的情况下，学生本科升学率实现0的突破，专科升学率达95%以上，护士资格证考试通过率在90%以上，学生获长沙市职业技能竞赛荣誉达10项，入围湖南省职业技能竞赛中职组并取得二等奖及以上成绩、代表湖南省参加国赛并取得二等奖及以上成绩。</w:t>
      </w:r>
    </w:p>
    <w:p>
      <w:pPr>
        <w:spacing w:line="358" w:lineRule="auto"/>
        <w:rPr>
          <w:rFonts w:ascii="Arial"/>
          <w:sz w:val="21"/>
        </w:rPr>
      </w:pPr>
    </w:p>
    <w:p>
      <w:pPr>
        <w:spacing w:line="358" w:lineRule="auto"/>
        <w:rPr>
          <w:rFonts w:ascii="Arial"/>
          <w:sz w:val="21"/>
        </w:rPr>
      </w:pPr>
    </w:p>
    <w:p>
      <w:pPr>
        <w:spacing w:line="358" w:lineRule="auto"/>
        <w:rPr>
          <w:rFonts w:ascii="Arial"/>
          <w:sz w:val="21"/>
        </w:rPr>
      </w:pPr>
    </w:p>
    <w:p>
      <w:pPr>
        <w:spacing w:line="358" w:lineRule="auto"/>
        <w:rPr>
          <w:rFonts w:ascii="Arial"/>
          <w:sz w:val="21"/>
        </w:rPr>
      </w:pPr>
    </w:p>
    <w:p>
      <w:pPr>
        <w:rPr>
          <w:rFonts w:ascii="Arial"/>
          <w:sz w:val="21"/>
        </w:rPr>
      </w:pPr>
    </w:p>
    <w:p>
      <w:pPr>
        <w:rPr>
          <w:rFonts w:ascii="Arial" w:hAnsi="Arial" w:eastAsia="Arial" w:cs="Arial"/>
          <w:sz w:val="21"/>
          <w:szCs w:val="21"/>
        </w:rPr>
        <w:sectPr>
          <w:footerReference r:id="rId7" w:type="default"/>
          <w:pgSz w:w="11906" w:h="16839"/>
          <w:pgMar w:top="1431" w:right="1039" w:bottom="1333" w:left="1152" w:header="0" w:footer="1095" w:gutter="0"/>
          <w:pgNumType w:fmt="decimal" w:start="1"/>
          <w:cols w:space="720" w:num="1"/>
        </w:sectPr>
      </w:pPr>
    </w:p>
    <w:p>
      <w:pPr>
        <w:spacing w:line="287" w:lineRule="auto"/>
        <w:rPr>
          <w:rFonts w:ascii="Arial"/>
          <w:sz w:val="21"/>
        </w:rPr>
      </w:pPr>
    </w:p>
    <w:p>
      <w:pPr>
        <w:spacing w:before="184" w:line="187" w:lineRule="auto"/>
        <w:ind w:left="61"/>
        <w:rPr>
          <w:rFonts w:ascii="微软雅黑" w:hAnsi="微软雅黑" w:eastAsia="微软雅黑" w:cs="微软雅黑"/>
          <w:sz w:val="43"/>
          <w:szCs w:val="43"/>
        </w:rPr>
      </w:pPr>
      <w:r>
        <w:rPr>
          <w:rFonts w:ascii="微软雅黑" w:hAnsi="微软雅黑" w:eastAsia="微软雅黑" w:cs="微软雅黑"/>
          <w:spacing w:val="-18"/>
          <w:w w:val="96"/>
          <w:sz w:val="43"/>
          <w:szCs w:val="43"/>
        </w:rPr>
        <w:t>长沙市职业教育“楚怡”重点建设项目经费使用情况表</w:t>
      </w:r>
    </w:p>
    <w:p>
      <w:pPr>
        <w:spacing w:before="6"/>
      </w:pPr>
    </w:p>
    <w:p>
      <w:pPr>
        <w:sectPr>
          <w:footerReference r:id="rId8" w:type="default"/>
          <w:pgSz w:w="11906" w:h="16839"/>
          <w:pgMar w:top="1431" w:right="1304" w:bottom="1334" w:left="1004" w:header="0" w:footer="1095" w:gutter="0"/>
          <w:pgNumType w:fmt="decimal"/>
          <w:cols w:equalWidth="0" w:num="1">
            <w:col w:w="9598"/>
          </w:cols>
        </w:sectPr>
      </w:pPr>
    </w:p>
    <w:p>
      <w:pPr>
        <w:pStyle w:val="3"/>
        <w:spacing w:before="47" w:line="216" w:lineRule="auto"/>
        <w:ind w:left="32"/>
        <w:rPr>
          <w:sz w:val="24"/>
          <w:szCs w:val="24"/>
        </w:rPr>
      </w:pPr>
      <w:r>
        <w:rPr>
          <w:spacing w:val="-4"/>
          <w:sz w:val="24"/>
          <w:szCs w:val="24"/>
        </w:rPr>
        <w:t>项目名称：</w:t>
      </w:r>
      <w:r>
        <w:rPr>
          <w:spacing w:val="-70"/>
          <w:sz w:val="24"/>
          <w:szCs w:val="24"/>
        </w:rPr>
        <w:t xml:space="preserve"> </w:t>
      </w:r>
      <w:r>
        <w:rPr>
          <w:spacing w:val="-4"/>
          <w:sz w:val="24"/>
          <w:szCs w:val="24"/>
        </w:rPr>
        <w:t>“楚怡”高水平教师团队</w:t>
      </w:r>
    </w:p>
    <w:p>
      <w:pPr>
        <w:pStyle w:val="3"/>
        <w:spacing w:before="213" w:line="184" w:lineRule="auto"/>
        <w:ind w:left="28"/>
        <w:rPr>
          <w:rFonts w:hint="eastAsia" w:eastAsia="仿宋"/>
          <w:sz w:val="24"/>
          <w:szCs w:val="24"/>
          <w:lang w:val="en-US" w:eastAsia="zh-CN"/>
        </w:rPr>
      </w:pPr>
      <w:r>
        <w:rPr>
          <w:spacing w:val="-2"/>
          <w:sz w:val="24"/>
          <w:szCs w:val="24"/>
        </w:rPr>
        <w:t>建设单位：</w:t>
      </w:r>
      <w:r>
        <w:rPr>
          <w:rFonts w:hint="eastAsia"/>
          <w:spacing w:val="-2"/>
          <w:sz w:val="24"/>
          <w:szCs w:val="24"/>
          <w:lang w:val="en-US" w:eastAsia="zh-CN"/>
        </w:rPr>
        <w:t xml:space="preserve"> 湖南护理学校</w:t>
      </w:r>
    </w:p>
    <w:p>
      <w:pPr>
        <w:spacing w:line="14" w:lineRule="auto"/>
        <w:rPr>
          <w:rFonts w:ascii="Arial"/>
          <w:sz w:val="2"/>
        </w:rPr>
      </w:pPr>
      <w:r>
        <w:rPr>
          <w:rFonts w:ascii="Arial" w:hAnsi="Arial" w:eastAsia="Arial" w:cs="Arial"/>
          <w:sz w:val="2"/>
          <w:szCs w:val="2"/>
        </w:rPr>
        <w:br w:type="column"/>
      </w:r>
    </w:p>
    <w:p>
      <w:pPr>
        <w:pStyle w:val="3"/>
        <w:spacing w:before="46" w:line="494" w:lineRule="exact"/>
        <w:ind w:left="24"/>
        <w:rPr>
          <w:rFonts w:hint="eastAsia" w:eastAsia="仿宋"/>
          <w:sz w:val="24"/>
          <w:szCs w:val="24"/>
          <w:lang w:val="en-US" w:eastAsia="zh-CN"/>
        </w:rPr>
      </w:pPr>
      <w:r>
        <w:rPr>
          <w:spacing w:val="-7"/>
          <w:position w:val="19"/>
          <w:sz w:val="24"/>
          <w:szCs w:val="24"/>
        </w:rPr>
        <w:t>团队类别：</w:t>
      </w:r>
      <w:r>
        <w:rPr>
          <w:rFonts w:hint="eastAsia"/>
          <w:spacing w:val="-7"/>
          <w:position w:val="19"/>
          <w:sz w:val="24"/>
          <w:szCs w:val="24"/>
          <w:lang w:val="en-US" w:eastAsia="zh-CN"/>
        </w:rPr>
        <w:t>护理</w:t>
      </w:r>
    </w:p>
    <w:p>
      <w:pPr>
        <w:pStyle w:val="3"/>
        <w:spacing w:line="183" w:lineRule="auto"/>
        <w:rPr>
          <w:rFonts w:hint="default" w:eastAsia="仿宋"/>
          <w:sz w:val="24"/>
          <w:szCs w:val="24"/>
          <w:lang w:val="en-US" w:eastAsia="zh-CN"/>
        </w:rPr>
      </w:pPr>
      <w:r>
        <w:rPr>
          <w:spacing w:val="-2"/>
          <w:sz w:val="24"/>
          <w:szCs w:val="24"/>
        </w:rPr>
        <w:t>填报日期：</w:t>
      </w:r>
      <w:r>
        <w:rPr>
          <w:rFonts w:hint="eastAsia"/>
          <w:spacing w:val="-2"/>
          <w:sz w:val="24"/>
          <w:szCs w:val="24"/>
          <w:lang w:val="en-US" w:eastAsia="zh-CN"/>
        </w:rPr>
        <w:t>2023年9月4日</w:t>
      </w:r>
    </w:p>
    <w:p>
      <w:pPr>
        <w:spacing w:line="183" w:lineRule="auto"/>
        <w:rPr>
          <w:sz w:val="24"/>
          <w:szCs w:val="24"/>
        </w:rPr>
        <w:sectPr>
          <w:type w:val="continuous"/>
          <w:pgSz w:w="11906" w:h="16839"/>
          <w:pgMar w:top="1431" w:right="1304" w:bottom="1334" w:left="1004" w:header="0" w:footer="1095" w:gutter="0"/>
          <w:pgNumType w:fmt="decimal"/>
          <w:cols w:equalWidth="0" w:num="2">
            <w:col w:w="4970" w:space="100"/>
            <w:col w:w="4528"/>
          </w:cols>
        </w:sectPr>
      </w:pPr>
    </w:p>
    <w:p>
      <w:pPr>
        <w:spacing w:line="99" w:lineRule="exact"/>
      </w:pPr>
    </w:p>
    <w:tbl>
      <w:tblPr>
        <w:tblStyle w:val="10"/>
        <w:tblW w:w="95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615"/>
        <w:gridCol w:w="1554"/>
        <w:gridCol w:w="1789"/>
        <w:gridCol w:w="1814"/>
        <w:gridCol w:w="27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084" w:type="dxa"/>
            <w:vMerge w:val="restart"/>
            <w:tcBorders>
              <w:bottom w:val="nil"/>
            </w:tcBorders>
            <w:vAlign w:val="top"/>
          </w:tcPr>
          <w:p>
            <w:pPr>
              <w:pStyle w:val="11"/>
              <w:spacing w:line="264" w:lineRule="auto"/>
            </w:pPr>
          </w:p>
          <w:p>
            <w:pPr>
              <w:pStyle w:val="11"/>
              <w:spacing w:line="265" w:lineRule="auto"/>
            </w:pPr>
          </w:p>
          <w:p>
            <w:pPr>
              <w:pStyle w:val="11"/>
              <w:spacing w:line="265" w:lineRule="auto"/>
            </w:pPr>
          </w:p>
          <w:p>
            <w:pPr>
              <w:pStyle w:val="11"/>
              <w:spacing w:line="265" w:lineRule="auto"/>
            </w:pPr>
          </w:p>
          <w:p>
            <w:pPr>
              <w:pStyle w:val="11"/>
              <w:spacing w:line="265" w:lineRule="auto"/>
            </w:pPr>
          </w:p>
          <w:p>
            <w:pPr>
              <w:spacing w:before="78" w:line="219" w:lineRule="auto"/>
              <w:ind w:left="83"/>
              <w:rPr>
                <w:rFonts w:ascii="仿宋" w:hAnsi="仿宋" w:eastAsia="仿宋" w:cs="仿宋"/>
                <w:sz w:val="24"/>
                <w:szCs w:val="24"/>
              </w:rPr>
            </w:pPr>
            <w:r>
              <w:rPr>
                <w:rFonts w:ascii="仿宋" w:hAnsi="仿宋" w:eastAsia="仿宋" w:cs="仿宋"/>
                <w:spacing w:val="-7"/>
                <w:sz w:val="24"/>
                <w:szCs w:val="24"/>
              </w:rPr>
              <w:t>一、投入</w:t>
            </w:r>
          </w:p>
        </w:tc>
        <w:tc>
          <w:tcPr>
            <w:tcW w:w="3958" w:type="dxa"/>
            <w:gridSpan w:val="3"/>
            <w:vAlign w:val="top"/>
          </w:tcPr>
          <w:p>
            <w:pPr>
              <w:pStyle w:val="11"/>
              <w:spacing w:line="260" w:lineRule="auto"/>
            </w:pPr>
          </w:p>
          <w:p>
            <w:pPr>
              <w:spacing w:before="78" w:line="219" w:lineRule="auto"/>
              <w:ind w:left="1747"/>
              <w:rPr>
                <w:rFonts w:ascii="仿宋" w:hAnsi="仿宋" w:eastAsia="仿宋" w:cs="仿宋"/>
                <w:sz w:val="24"/>
                <w:szCs w:val="24"/>
              </w:rPr>
            </w:pPr>
            <w:r>
              <w:rPr>
                <w:rFonts w:ascii="仿宋" w:hAnsi="仿宋" w:eastAsia="仿宋" w:cs="仿宋"/>
                <w:spacing w:val="-7"/>
                <w:sz w:val="24"/>
                <w:szCs w:val="24"/>
              </w:rPr>
              <w:t>项目</w:t>
            </w:r>
          </w:p>
        </w:tc>
        <w:tc>
          <w:tcPr>
            <w:tcW w:w="1814" w:type="dxa"/>
            <w:vAlign w:val="top"/>
          </w:tcPr>
          <w:p>
            <w:pPr>
              <w:spacing w:before="185" w:line="216" w:lineRule="auto"/>
              <w:ind w:left="682"/>
              <w:rPr>
                <w:rFonts w:ascii="仿宋" w:hAnsi="仿宋" w:eastAsia="仿宋" w:cs="仿宋"/>
                <w:sz w:val="24"/>
                <w:szCs w:val="24"/>
              </w:rPr>
            </w:pPr>
            <w:r>
              <w:rPr>
                <w:rFonts w:ascii="仿宋" w:hAnsi="仿宋" w:eastAsia="仿宋" w:cs="仿宋"/>
                <w:spacing w:val="-10"/>
                <w:sz w:val="24"/>
                <w:szCs w:val="24"/>
              </w:rPr>
              <w:t>预算</w:t>
            </w:r>
          </w:p>
          <w:p>
            <w:pPr>
              <w:spacing w:before="30" w:line="216" w:lineRule="auto"/>
              <w:ind w:left="68"/>
              <w:rPr>
                <w:rFonts w:ascii="仿宋" w:hAnsi="仿宋" w:eastAsia="仿宋" w:cs="仿宋"/>
                <w:sz w:val="24"/>
                <w:szCs w:val="24"/>
              </w:rPr>
            </w:pPr>
            <w:r>
              <w:rPr>
                <w:rFonts w:ascii="仿宋" w:hAnsi="仿宋" w:eastAsia="仿宋" w:cs="仿宋"/>
                <w:spacing w:val="-1"/>
                <w:sz w:val="24"/>
                <w:szCs w:val="24"/>
              </w:rPr>
              <w:t>（单位：万元）</w:t>
            </w:r>
          </w:p>
        </w:tc>
        <w:tc>
          <w:tcPr>
            <w:tcW w:w="2736" w:type="dxa"/>
            <w:vAlign w:val="top"/>
          </w:tcPr>
          <w:p>
            <w:pPr>
              <w:spacing w:before="184" w:line="228" w:lineRule="auto"/>
              <w:ind w:left="530" w:right="525" w:firstLine="16"/>
              <w:rPr>
                <w:rFonts w:ascii="仿宋" w:hAnsi="仿宋" w:eastAsia="仿宋" w:cs="仿宋"/>
                <w:sz w:val="24"/>
                <w:szCs w:val="24"/>
              </w:rPr>
            </w:pPr>
            <w:r>
              <w:rPr>
                <w:rFonts w:ascii="仿宋" w:hAnsi="仿宋" w:eastAsia="仿宋" w:cs="仿宋"/>
                <w:spacing w:val="-4"/>
                <w:sz w:val="24"/>
                <w:szCs w:val="24"/>
              </w:rPr>
              <w:t>实际到位或支出</w:t>
            </w:r>
            <w:r>
              <w:rPr>
                <w:rFonts w:ascii="仿宋" w:hAnsi="仿宋" w:eastAsia="仿宋" w:cs="仿宋"/>
                <w:spacing w:val="5"/>
                <w:sz w:val="24"/>
                <w:szCs w:val="24"/>
              </w:rPr>
              <w:t xml:space="preserve"> </w:t>
            </w:r>
            <w:r>
              <w:rPr>
                <w:rFonts w:ascii="仿宋" w:hAnsi="仿宋" w:eastAsia="仿宋" w:cs="仿宋"/>
                <w:spacing w:val="-1"/>
                <w:sz w:val="24"/>
                <w:szCs w:val="24"/>
              </w:rPr>
              <w:t>（单位：万元）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615" w:type="dxa"/>
            <w:vAlign w:val="top"/>
          </w:tcPr>
          <w:p>
            <w:pPr>
              <w:spacing w:before="182" w:line="180" w:lineRule="auto"/>
              <w:ind w:left="266"/>
              <w:rPr>
                <w:rFonts w:ascii="仿宋" w:hAnsi="仿宋" w:eastAsia="仿宋" w:cs="仿宋"/>
                <w:sz w:val="24"/>
                <w:szCs w:val="24"/>
              </w:rPr>
            </w:pPr>
            <w:r>
              <w:rPr>
                <w:rFonts w:ascii="仿宋" w:hAnsi="仿宋" w:eastAsia="仿宋" w:cs="仿宋"/>
                <w:sz w:val="24"/>
                <w:szCs w:val="24"/>
              </w:rPr>
              <w:t>1</w:t>
            </w:r>
          </w:p>
        </w:tc>
        <w:tc>
          <w:tcPr>
            <w:tcW w:w="3343" w:type="dxa"/>
            <w:gridSpan w:val="2"/>
            <w:vAlign w:val="top"/>
          </w:tcPr>
          <w:p>
            <w:pPr>
              <w:spacing w:before="151" w:line="217" w:lineRule="auto"/>
              <w:ind w:left="1072"/>
              <w:rPr>
                <w:rFonts w:ascii="仿宋" w:hAnsi="仿宋" w:eastAsia="仿宋" w:cs="仿宋"/>
                <w:sz w:val="24"/>
                <w:szCs w:val="24"/>
              </w:rPr>
            </w:pPr>
            <w:r>
              <w:rPr>
                <w:rFonts w:ascii="仿宋" w:hAnsi="仿宋" w:eastAsia="仿宋" w:cs="仿宋"/>
                <w:spacing w:val="-2"/>
                <w:sz w:val="24"/>
                <w:szCs w:val="24"/>
              </w:rPr>
              <w:t>举办者投入</w:t>
            </w:r>
          </w:p>
        </w:tc>
        <w:tc>
          <w:tcPr>
            <w:tcW w:w="1814" w:type="dxa"/>
            <w:vAlign w:val="center"/>
          </w:tcPr>
          <w:p>
            <w:pPr>
              <w:pStyle w:val="11"/>
              <w:jc w:val="center"/>
              <w:rPr>
                <w:rFonts w:hint="default" w:eastAsia="宋体"/>
                <w:lang w:val="en-US" w:eastAsia="zh-CN"/>
              </w:rPr>
            </w:pPr>
            <w:r>
              <w:rPr>
                <w:rFonts w:hint="eastAsia" w:eastAsia="宋体"/>
                <w:lang w:val="en-US" w:eastAsia="zh-CN"/>
              </w:rPr>
              <w:t>20</w:t>
            </w:r>
          </w:p>
        </w:tc>
        <w:tc>
          <w:tcPr>
            <w:tcW w:w="2736" w:type="dxa"/>
            <w:vAlign w:val="center"/>
          </w:tcPr>
          <w:p>
            <w:pPr>
              <w:pStyle w:val="11"/>
              <w:jc w:val="center"/>
              <w:rPr>
                <w:rFonts w:hint="default" w:eastAsia="宋体"/>
                <w:lang w:val="en-US" w:eastAsia="zh-CN"/>
              </w:rPr>
            </w:pPr>
            <w:r>
              <w:rPr>
                <w:rFonts w:hint="eastAsia" w:eastAsia="宋体"/>
                <w:lang w:val="en-US" w:eastAsia="zh-CN"/>
              </w:rPr>
              <w:t>15.5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615" w:type="dxa"/>
            <w:vAlign w:val="top"/>
          </w:tcPr>
          <w:p>
            <w:pPr>
              <w:spacing w:before="182" w:line="180" w:lineRule="auto"/>
              <w:ind w:left="260"/>
              <w:rPr>
                <w:rFonts w:ascii="仿宋" w:hAnsi="仿宋" w:eastAsia="仿宋" w:cs="仿宋"/>
                <w:sz w:val="24"/>
                <w:szCs w:val="24"/>
              </w:rPr>
            </w:pPr>
            <w:r>
              <w:rPr>
                <w:rFonts w:ascii="仿宋" w:hAnsi="仿宋" w:eastAsia="仿宋" w:cs="仿宋"/>
                <w:sz w:val="24"/>
                <w:szCs w:val="24"/>
              </w:rPr>
              <w:t>2</w:t>
            </w:r>
          </w:p>
        </w:tc>
        <w:tc>
          <w:tcPr>
            <w:tcW w:w="3343" w:type="dxa"/>
            <w:gridSpan w:val="2"/>
            <w:vAlign w:val="top"/>
          </w:tcPr>
          <w:p>
            <w:pPr>
              <w:spacing w:before="151" w:line="216" w:lineRule="auto"/>
              <w:ind w:left="956"/>
              <w:rPr>
                <w:rFonts w:ascii="仿宋" w:hAnsi="仿宋" w:eastAsia="仿宋" w:cs="仿宋"/>
                <w:sz w:val="24"/>
                <w:szCs w:val="24"/>
              </w:rPr>
            </w:pPr>
            <w:r>
              <w:rPr>
                <w:rFonts w:ascii="仿宋" w:hAnsi="仿宋" w:eastAsia="仿宋" w:cs="仿宋"/>
                <w:spacing w:val="-2"/>
                <w:sz w:val="24"/>
                <w:szCs w:val="24"/>
              </w:rPr>
              <w:t>行业企业投入</w:t>
            </w:r>
          </w:p>
        </w:tc>
        <w:tc>
          <w:tcPr>
            <w:tcW w:w="1814" w:type="dxa"/>
            <w:vAlign w:val="center"/>
          </w:tcPr>
          <w:p>
            <w:pPr>
              <w:pStyle w:val="11"/>
              <w:jc w:val="center"/>
              <w:rPr>
                <w:rFonts w:hint="default" w:eastAsia="宋体"/>
                <w:lang w:val="en-US" w:eastAsia="zh-CN"/>
              </w:rPr>
            </w:pPr>
            <w:r>
              <w:rPr>
                <w:rFonts w:hint="eastAsia" w:eastAsia="宋体"/>
                <w:lang w:val="en-US" w:eastAsia="zh-CN"/>
              </w:rPr>
              <w:t>3.5</w:t>
            </w:r>
          </w:p>
        </w:tc>
        <w:tc>
          <w:tcPr>
            <w:tcW w:w="2736" w:type="dxa"/>
            <w:vAlign w:val="center"/>
          </w:tcPr>
          <w:p>
            <w:pPr>
              <w:pStyle w:val="11"/>
              <w:jc w:val="center"/>
              <w:rPr>
                <w:rFonts w:hint="default" w:eastAsia="宋体"/>
                <w:lang w:val="en-US" w:eastAsia="zh-CN"/>
              </w:rPr>
            </w:pPr>
            <w:r>
              <w:rPr>
                <w:rFonts w:hint="eastAsia" w:eastAsia="宋体"/>
                <w:lang w:val="en-US" w:eastAsia="zh-CN"/>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084" w:type="dxa"/>
            <w:vMerge w:val="continue"/>
            <w:tcBorders>
              <w:top w:val="nil"/>
              <w:bottom w:val="nil"/>
            </w:tcBorders>
            <w:vAlign w:val="top"/>
          </w:tcPr>
          <w:p>
            <w:pPr>
              <w:pStyle w:val="11"/>
            </w:pPr>
          </w:p>
        </w:tc>
        <w:tc>
          <w:tcPr>
            <w:tcW w:w="615" w:type="dxa"/>
            <w:vAlign w:val="top"/>
          </w:tcPr>
          <w:p>
            <w:pPr>
              <w:spacing w:before="183" w:line="181" w:lineRule="auto"/>
              <w:ind w:left="270"/>
              <w:rPr>
                <w:rFonts w:ascii="仿宋" w:hAnsi="仿宋" w:eastAsia="仿宋" w:cs="仿宋"/>
                <w:sz w:val="24"/>
                <w:szCs w:val="24"/>
              </w:rPr>
            </w:pPr>
            <w:r>
              <w:rPr>
                <w:rFonts w:ascii="仿宋" w:hAnsi="仿宋" w:eastAsia="仿宋" w:cs="仿宋"/>
                <w:sz w:val="24"/>
                <w:szCs w:val="24"/>
              </w:rPr>
              <w:t>3</w:t>
            </w:r>
          </w:p>
        </w:tc>
        <w:tc>
          <w:tcPr>
            <w:tcW w:w="3343" w:type="dxa"/>
            <w:gridSpan w:val="2"/>
            <w:vAlign w:val="top"/>
          </w:tcPr>
          <w:p>
            <w:pPr>
              <w:spacing w:before="152" w:line="216" w:lineRule="auto"/>
              <w:ind w:left="1196"/>
              <w:rPr>
                <w:rFonts w:ascii="仿宋" w:hAnsi="仿宋" w:eastAsia="仿宋" w:cs="仿宋"/>
                <w:sz w:val="24"/>
                <w:szCs w:val="24"/>
              </w:rPr>
            </w:pPr>
            <w:r>
              <w:rPr>
                <w:rFonts w:ascii="仿宋" w:hAnsi="仿宋" w:eastAsia="仿宋" w:cs="仿宋"/>
                <w:spacing w:val="-3"/>
                <w:sz w:val="24"/>
                <w:szCs w:val="24"/>
              </w:rPr>
              <w:t>其他投入</w:t>
            </w:r>
          </w:p>
        </w:tc>
        <w:tc>
          <w:tcPr>
            <w:tcW w:w="1814" w:type="dxa"/>
            <w:vAlign w:val="center"/>
          </w:tcPr>
          <w:p>
            <w:pPr>
              <w:pStyle w:val="11"/>
              <w:jc w:val="center"/>
              <w:rPr>
                <w:rFonts w:hint="eastAsia" w:eastAsia="宋体"/>
                <w:lang w:val="en-US" w:eastAsia="zh-CN"/>
              </w:rPr>
            </w:pPr>
            <w:r>
              <w:rPr>
                <w:rFonts w:hint="eastAsia" w:eastAsia="宋体"/>
                <w:lang w:val="en-US" w:eastAsia="zh-CN"/>
              </w:rPr>
              <w:t>0</w:t>
            </w:r>
          </w:p>
        </w:tc>
        <w:tc>
          <w:tcPr>
            <w:tcW w:w="2736" w:type="dxa"/>
            <w:vAlign w:val="center"/>
          </w:tcPr>
          <w:p>
            <w:pPr>
              <w:pStyle w:val="11"/>
              <w:jc w:val="center"/>
              <w:rPr>
                <w:rFonts w:hint="eastAsia" w:eastAsia="宋体"/>
                <w:lang w:val="en-US" w:eastAsia="zh-CN"/>
              </w:rPr>
            </w:pPr>
            <w:r>
              <w:rPr>
                <w:rFonts w:hint="eastAsia" w:eastAsia="宋体"/>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tcBorders>
            <w:vAlign w:val="top"/>
          </w:tcPr>
          <w:p>
            <w:pPr>
              <w:pStyle w:val="11"/>
            </w:pPr>
          </w:p>
        </w:tc>
        <w:tc>
          <w:tcPr>
            <w:tcW w:w="3958" w:type="dxa"/>
            <w:gridSpan w:val="3"/>
            <w:vAlign w:val="top"/>
          </w:tcPr>
          <w:p>
            <w:pPr>
              <w:spacing w:before="153" w:line="217" w:lineRule="auto"/>
              <w:ind w:left="1686"/>
              <w:rPr>
                <w:rFonts w:ascii="仿宋" w:hAnsi="仿宋" w:eastAsia="仿宋" w:cs="仿宋"/>
                <w:sz w:val="24"/>
                <w:szCs w:val="24"/>
              </w:rPr>
            </w:pPr>
            <w:r>
              <w:rPr>
                <w:rFonts w:ascii="仿宋" w:hAnsi="仿宋" w:eastAsia="仿宋" w:cs="仿宋"/>
                <w:spacing w:val="-6"/>
                <w:sz w:val="24"/>
                <w:szCs w:val="24"/>
              </w:rPr>
              <w:t>小</w:t>
            </w:r>
            <w:r>
              <w:rPr>
                <w:rFonts w:ascii="仿宋" w:hAnsi="仿宋" w:eastAsia="仿宋" w:cs="仿宋"/>
                <w:spacing w:val="15"/>
                <w:sz w:val="24"/>
                <w:szCs w:val="24"/>
              </w:rPr>
              <w:t xml:space="preserve"> </w:t>
            </w:r>
            <w:r>
              <w:rPr>
                <w:rFonts w:ascii="仿宋" w:hAnsi="仿宋" w:eastAsia="仿宋" w:cs="仿宋"/>
                <w:spacing w:val="-6"/>
                <w:sz w:val="24"/>
                <w:szCs w:val="24"/>
              </w:rPr>
              <w:t>计</w:t>
            </w:r>
          </w:p>
        </w:tc>
        <w:tc>
          <w:tcPr>
            <w:tcW w:w="1814" w:type="dxa"/>
            <w:vAlign w:val="center"/>
          </w:tcPr>
          <w:p>
            <w:pPr>
              <w:pStyle w:val="11"/>
              <w:jc w:val="center"/>
              <w:rPr>
                <w:rFonts w:hint="default" w:eastAsia="宋体"/>
                <w:lang w:val="en-US" w:eastAsia="zh-CN"/>
              </w:rPr>
            </w:pPr>
            <w:r>
              <w:rPr>
                <w:rFonts w:hint="eastAsia" w:eastAsia="宋体"/>
                <w:lang w:val="en-US" w:eastAsia="zh-CN"/>
              </w:rPr>
              <w:t>23.5</w:t>
            </w:r>
          </w:p>
        </w:tc>
        <w:tc>
          <w:tcPr>
            <w:tcW w:w="2736" w:type="dxa"/>
            <w:vAlign w:val="center"/>
          </w:tcPr>
          <w:p>
            <w:pPr>
              <w:pStyle w:val="11"/>
              <w:jc w:val="center"/>
              <w:rPr>
                <w:rFonts w:hint="default" w:eastAsia="宋体"/>
                <w:lang w:val="en-US" w:eastAsia="zh-CN"/>
              </w:rPr>
            </w:pPr>
            <w:r>
              <w:rPr>
                <w:rFonts w:hint="eastAsia" w:eastAsia="宋体"/>
                <w:lang w:val="en-US" w:eastAsia="zh-CN"/>
              </w:rPr>
              <w:t>15.7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084" w:type="dxa"/>
            <w:vMerge w:val="restart"/>
            <w:tcBorders>
              <w:bottom w:val="nil"/>
            </w:tcBorders>
            <w:vAlign w:val="top"/>
          </w:tcPr>
          <w:p>
            <w:pPr>
              <w:pStyle w:val="11"/>
              <w:spacing w:line="244" w:lineRule="auto"/>
            </w:pPr>
          </w:p>
          <w:p>
            <w:pPr>
              <w:pStyle w:val="11"/>
              <w:spacing w:line="244" w:lineRule="auto"/>
            </w:pPr>
          </w:p>
          <w:p>
            <w:pPr>
              <w:pStyle w:val="11"/>
              <w:spacing w:line="244" w:lineRule="auto"/>
            </w:pPr>
          </w:p>
          <w:p>
            <w:pPr>
              <w:pStyle w:val="11"/>
              <w:spacing w:line="245" w:lineRule="auto"/>
            </w:pPr>
          </w:p>
          <w:p>
            <w:pPr>
              <w:pStyle w:val="11"/>
              <w:spacing w:line="245" w:lineRule="auto"/>
            </w:pPr>
          </w:p>
          <w:p>
            <w:pPr>
              <w:pStyle w:val="11"/>
              <w:spacing w:line="245" w:lineRule="auto"/>
            </w:pPr>
          </w:p>
          <w:p>
            <w:pPr>
              <w:pStyle w:val="11"/>
              <w:spacing w:line="245" w:lineRule="auto"/>
            </w:pPr>
          </w:p>
          <w:p>
            <w:pPr>
              <w:pStyle w:val="11"/>
              <w:spacing w:line="245" w:lineRule="auto"/>
            </w:pPr>
          </w:p>
          <w:p>
            <w:pPr>
              <w:pStyle w:val="11"/>
              <w:spacing w:line="245" w:lineRule="auto"/>
            </w:pPr>
          </w:p>
          <w:p>
            <w:pPr>
              <w:spacing w:before="78" w:line="219" w:lineRule="auto"/>
              <w:ind w:left="81"/>
              <w:rPr>
                <w:rFonts w:ascii="仿宋" w:hAnsi="仿宋" w:eastAsia="仿宋" w:cs="仿宋"/>
                <w:sz w:val="24"/>
                <w:szCs w:val="24"/>
              </w:rPr>
            </w:pPr>
            <w:r>
              <w:rPr>
                <w:rFonts w:ascii="仿宋" w:hAnsi="仿宋" w:eastAsia="仿宋" w:cs="仿宋"/>
                <w:spacing w:val="-6"/>
                <w:sz w:val="24"/>
                <w:szCs w:val="24"/>
              </w:rPr>
              <w:t>二、支出</w:t>
            </w:r>
          </w:p>
        </w:tc>
        <w:tc>
          <w:tcPr>
            <w:tcW w:w="615" w:type="dxa"/>
            <w:vMerge w:val="restart"/>
            <w:tcBorders>
              <w:bottom w:val="nil"/>
            </w:tcBorders>
            <w:vAlign w:val="top"/>
          </w:tcPr>
          <w:p>
            <w:pPr>
              <w:pStyle w:val="11"/>
              <w:spacing w:line="292" w:lineRule="auto"/>
            </w:pPr>
          </w:p>
          <w:p>
            <w:pPr>
              <w:pStyle w:val="11"/>
              <w:spacing w:line="292" w:lineRule="auto"/>
            </w:pPr>
          </w:p>
          <w:p>
            <w:pPr>
              <w:pStyle w:val="11"/>
              <w:spacing w:line="292" w:lineRule="auto"/>
            </w:pPr>
          </w:p>
          <w:p>
            <w:pPr>
              <w:pStyle w:val="11"/>
              <w:spacing w:line="293" w:lineRule="auto"/>
            </w:pPr>
          </w:p>
          <w:p>
            <w:pPr>
              <w:spacing w:before="78" w:line="180" w:lineRule="auto"/>
              <w:ind w:left="266"/>
              <w:rPr>
                <w:rFonts w:ascii="仿宋" w:hAnsi="仿宋" w:eastAsia="仿宋" w:cs="仿宋"/>
                <w:sz w:val="24"/>
                <w:szCs w:val="24"/>
              </w:rPr>
            </w:pPr>
            <w:r>
              <w:rPr>
                <w:rFonts w:ascii="仿宋" w:hAnsi="仿宋" w:eastAsia="仿宋" w:cs="仿宋"/>
                <w:sz w:val="24"/>
                <w:szCs w:val="24"/>
              </w:rPr>
              <w:t>1</w:t>
            </w:r>
          </w:p>
        </w:tc>
        <w:tc>
          <w:tcPr>
            <w:tcW w:w="1554" w:type="dxa"/>
            <w:vMerge w:val="restart"/>
            <w:tcBorders>
              <w:bottom w:val="nil"/>
            </w:tcBorders>
            <w:vAlign w:val="top"/>
          </w:tcPr>
          <w:p>
            <w:pPr>
              <w:pStyle w:val="11"/>
              <w:spacing w:line="246" w:lineRule="auto"/>
            </w:pPr>
          </w:p>
          <w:p>
            <w:pPr>
              <w:pStyle w:val="11"/>
              <w:spacing w:line="246" w:lineRule="auto"/>
            </w:pPr>
          </w:p>
          <w:p>
            <w:pPr>
              <w:pStyle w:val="11"/>
              <w:spacing w:line="246" w:lineRule="auto"/>
            </w:pPr>
          </w:p>
          <w:p>
            <w:pPr>
              <w:pStyle w:val="11"/>
              <w:spacing w:line="246" w:lineRule="auto"/>
            </w:pPr>
          </w:p>
          <w:p>
            <w:pPr>
              <w:spacing w:before="78" w:line="229" w:lineRule="auto"/>
              <w:ind w:left="546" w:right="57" w:hanging="485"/>
              <w:rPr>
                <w:rFonts w:ascii="仿宋" w:hAnsi="仿宋" w:eastAsia="仿宋" w:cs="仿宋"/>
                <w:sz w:val="24"/>
                <w:szCs w:val="24"/>
              </w:rPr>
            </w:pPr>
            <w:r>
              <w:rPr>
                <w:rFonts w:ascii="仿宋" w:hAnsi="仿宋" w:eastAsia="仿宋" w:cs="仿宋"/>
                <w:spacing w:val="-2"/>
                <w:sz w:val="24"/>
                <w:szCs w:val="24"/>
              </w:rPr>
              <w:t>教师业务提升</w:t>
            </w:r>
            <w:r>
              <w:rPr>
                <w:rFonts w:ascii="仿宋" w:hAnsi="仿宋" w:eastAsia="仿宋" w:cs="仿宋"/>
                <w:spacing w:val="1"/>
                <w:sz w:val="24"/>
                <w:szCs w:val="24"/>
              </w:rPr>
              <w:t xml:space="preserve"> </w:t>
            </w:r>
            <w:r>
              <w:rPr>
                <w:rFonts w:ascii="仿宋" w:hAnsi="仿宋" w:eastAsia="仿宋" w:cs="仿宋"/>
                <w:spacing w:val="-8"/>
                <w:sz w:val="24"/>
                <w:szCs w:val="24"/>
              </w:rPr>
              <w:t>支出</w:t>
            </w:r>
          </w:p>
        </w:tc>
        <w:tc>
          <w:tcPr>
            <w:tcW w:w="1789" w:type="dxa"/>
            <w:vAlign w:val="top"/>
          </w:tcPr>
          <w:p>
            <w:pPr>
              <w:spacing w:before="153" w:line="217" w:lineRule="auto"/>
              <w:ind w:left="214"/>
              <w:rPr>
                <w:rFonts w:ascii="仿宋" w:hAnsi="仿宋" w:eastAsia="仿宋" w:cs="仿宋"/>
                <w:sz w:val="24"/>
                <w:szCs w:val="24"/>
              </w:rPr>
            </w:pPr>
            <w:r>
              <w:rPr>
                <w:rFonts w:ascii="仿宋" w:hAnsi="仿宋" w:eastAsia="仿宋" w:cs="仿宋"/>
                <w:spacing w:val="-3"/>
                <w:sz w:val="24"/>
                <w:szCs w:val="24"/>
              </w:rPr>
              <w:t>双师型教师</w:t>
            </w:r>
            <w:r>
              <w:rPr>
                <w:rFonts w:ascii="仿宋" w:hAnsi="仿宋" w:eastAsia="仿宋" w:cs="仿宋"/>
                <w:spacing w:val="-31"/>
                <w:sz w:val="24"/>
                <w:szCs w:val="24"/>
              </w:rPr>
              <w:t xml:space="preserve"> </w:t>
            </w:r>
            <w:r>
              <w:rPr>
                <w:rFonts w:ascii="仿宋" w:hAnsi="仿宋" w:eastAsia="仿宋" w:cs="仿宋"/>
                <w:spacing w:val="-3"/>
                <w:sz w:val="24"/>
                <w:szCs w:val="24"/>
              </w:rPr>
              <w:t>1</w:t>
            </w:r>
          </w:p>
        </w:tc>
        <w:tc>
          <w:tcPr>
            <w:tcW w:w="1814" w:type="dxa"/>
            <w:vAlign w:val="center"/>
          </w:tcPr>
          <w:p>
            <w:pPr>
              <w:pStyle w:val="11"/>
              <w:jc w:val="center"/>
              <w:rPr>
                <w:rFonts w:hint="default" w:eastAsia="宋体"/>
                <w:lang w:val="en-US" w:eastAsia="zh-CN"/>
              </w:rPr>
            </w:pPr>
            <w:r>
              <w:rPr>
                <w:rFonts w:hint="eastAsia" w:eastAsia="宋体"/>
                <w:lang w:val="en-US" w:eastAsia="zh-CN"/>
              </w:rPr>
              <w:t>5</w:t>
            </w:r>
          </w:p>
        </w:tc>
        <w:tc>
          <w:tcPr>
            <w:tcW w:w="2736" w:type="dxa"/>
            <w:vAlign w:val="center"/>
          </w:tcPr>
          <w:p>
            <w:pPr>
              <w:pStyle w:val="11"/>
              <w:jc w:val="center"/>
              <w:rPr>
                <w:rFonts w:hint="default" w:eastAsia="宋体"/>
                <w:lang w:val="en-US" w:eastAsia="zh-CN"/>
              </w:rPr>
            </w:pPr>
            <w:r>
              <w:rPr>
                <w:rFonts w:hint="eastAsia" w:eastAsia="宋体"/>
                <w:lang w:val="en-US" w:eastAsia="zh-CN"/>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615" w:type="dxa"/>
            <w:vMerge w:val="continue"/>
            <w:tcBorders>
              <w:top w:val="nil"/>
              <w:bottom w:val="nil"/>
            </w:tcBorders>
            <w:vAlign w:val="top"/>
          </w:tcPr>
          <w:p>
            <w:pPr>
              <w:pStyle w:val="11"/>
            </w:pPr>
          </w:p>
        </w:tc>
        <w:tc>
          <w:tcPr>
            <w:tcW w:w="1554" w:type="dxa"/>
            <w:vMerge w:val="continue"/>
            <w:tcBorders>
              <w:top w:val="nil"/>
              <w:bottom w:val="nil"/>
            </w:tcBorders>
            <w:vAlign w:val="top"/>
          </w:tcPr>
          <w:p>
            <w:pPr>
              <w:pStyle w:val="11"/>
            </w:pPr>
          </w:p>
        </w:tc>
        <w:tc>
          <w:tcPr>
            <w:tcW w:w="1789" w:type="dxa"/>
            <w:vAlign w:val="top"/>
          </w:tcPr>
          <w:p>
            <w:pPr>
              <w:spacing w:before="154" w:line="217" w:lineRule="auto"/>
              <w:ind w:left="216"/>
              <w:rPr>
                <w:rFonts w:ascii="仿宋" w:hAnsi="仿宋" w:eastAsia="仿宋" w:cs="仿宋"/>
                <w:sz w:val="24"/>
                <w:szCs w:val="24"/>
              </w:rPr>
            </w:pPr>
            <w:r>
              <w:rPr>
                <w:rFonts w:ascii="仿宋" w:hAnsi="仿宋" w:eastAsia="仿宋" w:cs="仿宋"/>
                <w:spacing w:val="-3"/>
                <w:sz w:val="24"/>
                <w:szCs w:val="24"/>
              </w:rPr>
              <w:t>班主任教师</w:t>
            </w:r>
            <w:r>
              <w:rPr>
                <w:rFonts w:ascii="仿宋" w:hAnsi="仿宋" w:eastAsia="仿宋" w:cs="仿宋"/>
                <w:spacing w:val="-40"/>
                <w:sz w:val="24"/>
                <w:szCs w:val="24"/>
              </w:rPr>
              <w:t xml:space="preserve"> </w:t>
            </w:r>
            <w:r>
              <w:rPr>
                <w:rFonts w:ascii="仿宋" w:hAnsi="仿宋" w:eastAsia="仿宋" w:cs="仿宋"/>
                <w:spacing w:val="-3"/>
                <w:sz w:val="24"/>
                <w:szCs w:val="24"/>
              </w:rPr>
              <w:t>2</w:t>
            </w:r>
          </w:p>
        </w:tc>
        <w:tc>
          <w:tcPr>
            <w:tcW w:w="1814" w:type="dxa"/>
            <w:vAlign w:val="center"/>
          </w:tcPr>
          <w:p>
            <w:pPr>
              <w:pStyle w:val="11"/>
              <w:jc w:val="center"/>
              <w:rPr>
                <w:rFonts w:hint="default" w:eastAsia="宋体"/>
                <w:lang w:val="en-US" w:eastAsia="zh-CN"/>
              </w:rPr>
            </w:pPr>
            <w:r>
              <w:rPr>
                <w:rFonts w:hint="eastAsia" w:eastAsia="宋体"/>
                <w:lang w:val="en-US" w:eastAsia="zh-CN"/>
              </w:rPr>
              <w:t>1.5</w:t>
            </w:r>
          </w:p>
        </w:tc>
        <w:tc>
          <w:tcPr>
            <w:tcW w:w="2736" w:type="dxa"/>
            <w:vAlign w:val="center"/>
          </w:tcPr>
          <w:p>
            <w:pPr>
              <w:pStyle w:val="11"/>
              <w:jc w:val="center"/>
              <w:rPr>
                <w:rFonts w:hint="default" w:eastAsia="宋体"/>
                <w:lang w:val="en-US" w:eastAsia="zh-CN"/>
              </w:rPr>
            </w:pPr>
            <w:r>
              <w:rPr>
                <w:rFonts w:hint="eastAsia" w:eastAsia="宋体"/>
                <w:lang w:val="en-US" w:eastAsia="zh-CN"/>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084" w:type="dxa"/>
            <w:vMerge w:val="continue"/>
            <w:tcBorders>
              <w:top w:val="nil"/>
              <w:bottom w:val="nil"/>
            </w:tcBorders>
            <w:vAlign w:val="top"/>
          </w:tcPr>
          <w:p>
            <w:pPr>
              <w:pStyle w:val="11"/>
            </w:pPr>
          </w:p>
        </w:tc>
        <w:tc>
          <w:tcPr>
            <w:tcW w:w="615" w:type="dxa"/>
            <w:vMerge w:val="continue"/>
            <w:tcBorders>
              <w:top w:val="nil"/>
              <w:bottom w:val="nil"/>
            </w:tcBorders>
            <w:vAlign w:val="top"/>
          </w:tcPr>
          <w:p>
            <w:pPr>
              <w:pStyle w:val="11"/>
            </w:pPr>
          </w:p>
        </w:tc>
        <w:tc>
          <w:tcPr>
            <w:tcW w:w="1554" w:type="dxa"/>
            <w:vMerge w:val="continue"/>
            <w:tcBorders>
              <w:top w:val="nil"/>
              <w:bottom w:val="nil"/>
            </w:tcBorders>
            <w:vAlign w:val="top"/>
          </w:tcPr>
          <w:p>
            <w:pPr>
              <w:pStyle w:val="11"/>
            </w:pPr>
          </w:p>
        </w:tc>
        <w:tc>
          <w:tcPr>
            <w:tcW w:w="1789" w:type="dxa"/>
            <w:vAlign w:val="top"/>
          </w:tcPr>
          <w:p>
            <w:pPr>
              <w:spacing w:before="154" w:line="217" w:lineRule="auto"/>
              <w:ind w:left="346"/>
              <w:rPr>
                <w:rFonts w:ascii="仿宋" w:hAnsi="仿宋" w:eastAsia="仿宋" w:cs="仿宋"/>
                <w:sz w:val="24"/>
                <w:szCs w:val="24"/>
              </w:rPr>
            </w:pPr>
            <w:r>
              <w:rPr>
                <w:rFonts w:ascii="仿宋" w:hAnsi="仿宋" w:eastAsia="仿宋" w:cs="仿宋"/>
                <w:spacing w:val="-6"/>
                <w:sz w:val="24"/>
                <w:szCs w:val="24"/>
              </w:rPr>
              <w:t>思政教师</w:t>
            </w:r>
            <w:r>
              <w:rPr>
                <w:rFonts w:ascii="仿宋" w:hAnsi="仿宋" w:eastAsia="仿宋" w:cs="仿宋"/>
                <w:spacing w:val="-29"/>
                <w:sz w:val="24"/>
                <w:szCs w:val="24"/>
              </w:rPr>
              <w:t xml:space="preserve"> </w:t>
            </w:r>
            <w:r>
              <w:rPr>
                <w:rFonts w:ascii="仿宋" w:hAnsi="仿宋" w:eastAsia="仿宋" w:cs="仿宋"/>
                <w:spacing w:val="-6"/>
                <w:sz w:val="24"/>
                <w:szCs w:val="24"/>
              </w:rPr>
              <w:t>3</w:t>
            </w:r>
          </w:p>
        </w:tc>
        <w:tc>
          <w:tcPr>
            <w:tcW w:w="1814" w:type="dxa"/>
            <w:vAlign w:val="center"/>
          </w:tcPr>
          <w:p>
            <w:pPr>
              <w:pStyle w:val="11"/>
              <w:jc w:val="center"/>
              <w:rPr>
                <w:rFonts w:hint="eastAsia" w:eastAsia="宋体"/>
                <w:lang w:val="en-US" w:eastAsia="zh-CN"/>
              </w:rPr>
            </w:pPr>
            <w:r>
              <w:rPr>
                <w:rFonts w:hint="eastAsia" w:eastAsia="宋体"/>
                <w:lang w:val="en-US" w:eastAsia="zh-CN"/>
              </w:rPr>
              <w:t>1</w:t>
            </w:r>
          </w:p>
        </w:tc>
        <w:tc>
          <w:tcPr>
            <w:tcW w:w="2736" w:type="dxa"/>
            <w:vAlign w:val="center"/>
          </w:tcPr>
          <w:p>
            <w:pPr>
              <w:pStyle w:val="11"/>
              <w:jc w:val="center"/>
              <w:rPr>
                <w:rFonts w:hint="default" w:eastAsia="宋体"/>
                <w:lang w:val="en-US" w:eastAsia="zh-CN"/>
              </w:rPr>
            </w:pPr>
            <w:r>
              <w:rPr>
                <w:rFonts w:hint="eastAsia" w:eastAsia="宋体"/>
                <w:lang w:val="en-US" w:eastAsia="zh-CN"/>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615" w:type="dxa"/>
            <w:vMerge w:val="continue"/>
            <w:tcBorders>
              <w:top w:val="nil"/>
              <w:bottom w:val="nil"/>
            </w:tcBorders>
            <w:vAlign w:val="top"/>
          </w:tcPr>
          <w:p>
            <w:pPr>
              <w:pStyle w:val="11"/>
            </w:pPr>
          </w:p>
        </w:tc>
        <w:tc>
          <w:tcPr>
            <w:tcW w:w="1554" w:type="dxa"/>
            <w:vMerge w:val="continue"/>
            <w:tcBorders>
              <w:top w:val="nil"/>
              <w:bottom w:val="nil"/>
            </w:tcBorders>
            <w:vAlign w:val="top"/>
          </w:tcPr>
          <w:p>
            <w:pPr>
              <w:pStyle w:val="11"/>
            </w:pPr>
          </w:p>
        </w:tc>
        <w:tc>
          <w:tcPr>
            <w:tcW w:w="1789" w:type="dxa"/>
            <w:vAlign w:val="top"/>
          </w:tcPr>
          <w:p>
            <w:pPr>
              <w:spacing w:before="155" w:line="218" w:lineRule="auto"/>
              <w:ind w:left="94"/>
              <w:rPr>
                <w:rFonts w:ascii="仿宋" w:hAnsi="仿宋" w:eastAsia="仿宋" w:cs="仿宋"/>
                <w:sz w:val="24"/>
                <w:szCs w:val="24"/>
              </w:rPr>
            </w:pPr>
            <w:r>
              <w:rPr>
                <w:rFonts w:ascii="仿宋" w:hAnsi="仿宋" w:eastAsia="仿宋" w:cs="仿宋"/>
                <w:spacing w:val="-2"/>
                <w:sz w:val="24"/>
                <w:szCs w:val="24"/>
              </w:rPr>
              <w:t>特色团队打造</w:t>
            </w:r>
            <w:r>
              <w:rPr>
                <w:rFonts w:ascii="仿宋" w:hAnsi="仿宋" w:eastAsia="仿宋" w:cs="仿宋"/>
                <w:spacing w:val="-42"/>
                <w:sz w:val="24"/>
                <w:szCs w:val="24"/>
              </w:rPr>
              <w:t xml:space="preserve"> </w:t>
            </w:r>
            <w:r>
              <w:rPr>
                <w:rFonts w:ascii="仿宋" w:hAnsi="仿宋" w:eastAsia="仿宋" w:cs="仿宋"/>
                <w:spacing w:val="-2"/>
                <w:sz w:val="24"/>
                <w:szCs w:val="24"/>
              </w:rPr>
              <w:t>4</w:t>
            </w:r>
          </w:p>
        </w:tc>
        <w:tc>
          <w:tcPr>
            <w:tcW w:w="1814" w:type="dxa"/>
            <w:vAlign w:val="center"/>
          </w:tcPr>
          <w:p>
            <w:pPr>
              <w:pStyle w:val="11"/>
              <w:jc w:val="center"/>
              <w:rPr>
                <w:rFonts w:hint="eastAsia" w:eastAsia="宋体"/>
                <w:lang w:val="en-US" w:eastAsia="zh-CN"/>
              </w:rPr>
            </w:pPr>
            <w:r>
              <w:rPr>
                <w:rFonts w:hint="eastAsia" w:eastAsia="宋体"/>
                <w:lang w:val="en-US" w:eastAsia="zh-CN"/>
              </w:rPr>
              <w:t>1</w:t>
            </w:r>
          </w:p>
        </w:tc>
        <w:tc>
          <w:tcPr>
            <w:tcW w:w="2736" w:type="dxa"/>
            <w:vAlign w:val="center"/>
          </w:tcPr>
          <w:p>
            <w:pPr>
              <w:pStyle w:val="11"/>
              <w:jc w:val="center"/>
              <w:rPr>
                <w:rFonts w:hint="default" w:eastAsia="宋体"/>
                <w:lang w:val="en-US" w:eastAsia="zh-CN"/>
              </w:rPr>
            </w:pPr>
            <w:r>
              <w:rPr>
                <w:rFonts w:hint="eastAsia" w:eastAsia="宋体"/>
                <w:lang w:val="en-US" w:eastAsia="zh-CN"/>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084" w:type="dxa"/>
            <w:vMerge w:val="continue"/>
            <w:tcBorders>
              <w:top w:val="nil"/>
              <w:bottom w:val="nil"/>
            </w:tcBorders>
            <w:vAlign w:val="top"/>
          </w:tcPr>
          <w:p>
            <w:pPr>
              <w:pStyle w:val="11"/>
            </w:pPr>
          </w:p>
        </w:tc>
        <w:tc>
          <w:tcPr>
            <w:tcW w:w="615" w:type="dxa"/>
            <w:vMerge w:val="continue"/>
            <w:tcBorders>
              <w:top w:val="nil"/>
            </w:tcBorders>
            <w:vAlign w:val="top"/>
          </w:tcPr>
          <w:p>
            <w:pPr>
              <w:pStyle w:val="11"/>
            </w:pPr>
          </w:p>
        </w:tc>
        <w:tc>
          <w:tcPr>
            <w:tcW w:w="1554" w:type="dxa"/>
            <w:vMerge w:val="continue"/>
            <w:tcBorders>
              <w:top w:val="nil"/>
            </w:tcBorders>
            <w:vAlign w:val="top"/>
          </w:tcPr>
          <w:p>
            <w:pPr>
              <w:pStyle w:val="11"/>
            </w:pPr>
          </w:p>
        </w:tc>
        <w:tc>
          <w:tcPr>
            <w:tcW w:w="1789" w:type="dxa"/>
            <w:vAlign w:val="top"/>
          </w:tcPr>
          <w:p>
            <w:pPr>
              <w:spacing w:before="156" w:line="217" w:lineRule="auto"/>
              <w:ind w:left="661"/>
              <w:rPr>
                <w:rFonts w:ascii="仿宋" w:hAnsi="仿宋" w:eastAsia="仿宋" w:cs="仿宋"/>
                <w:sz w:val="24"/>
                <w:szCs w:val="24"/>
              </w:rPr>
            </w:pPr>
            <w:r>
              <w:rPr>
                <w:rFonts w:ascii="仿宋" w:hAnsi="仿宋" w:eastAsia="仿宋" w:cs="仿宋"/>
                <w:spacing w:val="-6"/>
                <w:sz w:val="24"/>
                <w:szCs w:val="24"/>
              </w:rPr>
              <w:t>小计</w:t>
            </w:r>
          </w:p>
        </w:tc>
        <w:tc>
          <w:tcPr>
            <w:tcW w:w="1814" w:type="dxa"/>
            <w:vAlign w:val="center"/>
          </w:tcPr>
          <w:p>
            <w:pPr>
              <w:pStyle w:val="11"/>
              <w:jc w:val="center"/>
              <w:rPr>
                <w:rFonts w:hint="eastAsia" w:eastAsia="宋体"/>
                <w:lang w:val="en-US" w:eastAsia="zh-CN"/>
              </w:rPr>
            </w:pPr>
            <w:r>
              <w:rPr>
                <w:rFonts w:hint="eastAsia" w:eastAsia="宋体"/>
                <w:lang w:val="en-US" w:eastAsia="zh-CN"/>
              </w:rPr>
              <w:t>8</w:t>
            </w:r>
          </w:p>
        </w:tc>
        <w:tc>
          <w:tcPr>
            <w:tcW w:w="2736" w:type="dxa"/>
            <w:vAlign w:val="center"/>
          </w:tcPr>
          <w:p>
            <w:pPr>
              <w:pStyle w:val="11"/>
              <w:jc w:val="center"/>
              <w:rPr>
                <w:rFonts w:hint="default" w:eastAsia="宋体"/>
                <w:lang w:val="en-US" w:eastAsia="zh-CN"/>
              </w:rPr>
            </w:pPr>
            <w:r>
              <w:rPr>
                <w:rFonts w:hint="eastAsia" w:eastAsia="宋体"/>
                <w:lang w:val="en-US" w:eastAsia="zh-CN"/>
              </w:rPr>
              <w:t>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615" w:type="dxa"/>
            <w:vAlign w:val="top"/>
          </w:tcPr>
          <w:p>
            <w:pPr>
              <w:spacing w:before="188" w:line="180" w:lineRule="auto"/>
              <w:ind w:left="260"/>
              <w:rPr>
                <w:rFonts w:ascii="仿宋" w:hAnsi="仿宋" w:eastAsia="仿宋" w:cs="仿宋"/>
                <w:sz w:val="24"/>
                <w:szCs w:val="24"/>
              </w:rPr>
            </w:pPr>
            <w:r>
              <w:rPr>
                <w:rFonts w:ascii="仿宋" w:hAnsi="仿宋" w:eastAsia="仿宋" w:cs="仿宋"/>
                <w:sz w:val="24"/>
                <w:szCs w:val="24"/>
              </w:rPr>
              <w:t>2</w:t>
            </w:r>
          </w:p>
        </w:tc>
        <w:tc>
          <w:tcPr>
            <w:tcW w:w="3343" w:type="dxa"/>
            <w:gridSpan w:val="2"/>
            <w:vAlign w:val="top"/>
          </w:tcPr>
          <w:p>
            <w:pPr>
              <w:spacing w:before="157" w:line="218" w:lineRule="auto"/>
              <w:ind w:left="716"/>
              <w:rPr>
                <w:rFonts w:ascii="仿宋" w:hAnsi="仿宋" w:eastAsia="仿宋" w:cs="仿宋"/>
                <w:sz w:val="24"/>
                <w:szCs w:val="24"/>
              </w:rPr>
            </w:pPr>
            <w:r>
              <w:rPr>
                <w:rFonts w:ascii="仿宋" w:hAnsi="仿宋" w:eastAsia="仿宋" w:cs="仿宋"/>
                <w:spacing w:val="-2"/>
                <w:sz w:val="24"/>
                <w:szCs w:val="24"/>
              </w:rPr>
              <w:t>教学团队建设支出</w:t>
            </w:r>
          </w:p>
        </w:tc>
        <w:tc>
          <w:tcPr>
            <w:tcW w:w="1814" w:type="dxa"/>
            <w:vAlign w:val="center"/>
          </w:tcPr>
          <w:p>
            <w:pPr>
              <w:pStyle w:val="11"/>
              <w:jc w:val="center"/>
              <w:rPr>
                <w:rFonts w:hint="default" w:eastAsia="宋体"/>
                <w:lang w:val="en-US" w:eastAsia="zh-CN"/>
              </w:rPr>
            </w:pPr>
            <w:r>
              <w:rPr>
                <w:rFonts w:hint="eastAsia" w:eastAsia="宋体"/>
                <w:lang w:val="en-US" w:eastAsia="zh-CN"/>
              </w:rPr>
              <w:t>10</w:t>
            </w:r>
          </w:p>
        </w:tc>
        <w:tc>
          <w:tcPr>
            <w:tcW w:w="2736" w:type="dxa"/>
            <w:vAlign w:val="center"/>
          </w:tcPr>
          <w:p>
            <w:pPr>
              <w:pStyle w:val="11"/>
              <w:jc w:val="center"/>
              <w:rPr>
                <w:rFonts w:hint="default" w:eastAsia="宋体"/>
                <w:lang w:val="en-US" w:eastAsia="zh-CN"/>
              </w:rPr>
            </w:pPr>
            <w:r>
              <w:rPr>
                <w:rFonts w:hint="eastAsia" w:eastAsia="宋体"/>
                <w:lang w:val="en-US" w:eastAsia="zh-CN"/>
              </w:rPr>
              <w:t>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vAlign w:val="top"/>
          </w:tcPr>
          <w:p>
            <w:pPr>
              <w:pStyle w:val="11"/>
            </w:pPr>
          </w:p>
        </w:tc>
        <w:tc>
          <w:tcPr>
            <w:tcW w:w="615" w:type="dxa"/>
            <w:vAlign w:val="top"/>
          </w:tcPr>
          <w:p>
            <w:pPr>
              <w:spacing w:before="188" w:line="181" w:lineRule="auto"/>
              <w:ind w:left="270"/>
              <w:rPr>
                <w:rFonts w:ascii="仿宋" w:hAnsi="仿宋" w:eastAsia="仿宋" w:cs="仿宋"/>
                <w:sz w:val="24"/>
                <w:szCs w:val="24"/>
              </w:rPr>
            </w:pPr>
            <w:r>
              <w:rPr>
                <w:rFonts w:ascii="仿宋" w:hAnsi="仿宋" w:eastAsia="仿宋" w:cs="仿宋"/>
                <w:sz w:val="24"/>
                <w:szCs w:val="24"/>
              </w:rPr>
              <w:t>3</w:t>
            </w:r>
          </w:p>
        </w:tc>
        <w:tc>
          <w:tcPr>
            <w:tcW w:w="3343" w:type="dxa"/>
            <w:gridSpan w:val="2"/>
            <w:vAlign w:val="top"/>
          </w:tcPr>
          <w:p>
            <w:pPr>
              <w:spacing w:before="158" w:line="216" w:lineRule="auto"/>
              <w:ind w:left="729"/>
              <w:rPr>
                <w:rFonts w:ascii="仿宋" w:hAnsi="仿宋" w:eastAsia="仿宋" w:cs="仿宋"/>
                <w:sz w:val="24"/>
                <w:szCs w:val="24"/>
              </w:rPr>
            </w:pPr>
            <w:r>
              <w:rPr>
                <w:rFonts w:ascii="仿宋" w:hAnsi="仿宋" w:eastAsia="仿宋" w:cs="仿宋"/>
                <w:spacing w:val="-3"/>
                <w:sz w:val="24"/>
                <w:szCs w:val="24"/>
              </w:rPr>
              <w:t>治理能力建设支出</w:t>
            </w:r>
          </w:p>
        </w:tc>
        <w:tc>
          <w:tcPr>
            <w:tcW w:w="1814" w:type="dxa"/>
            <w:vAlign w:val="center"/>
          </w:tcPr>
          <w:p>
            <w:pPr>
              <w:pStyle w:val="11"/>
              <w:jc w:val="center"/>
              <w:rPr>
                <w:rFonts w:hint="default" w:eastAsia="宋体"/>
                <w:lang w:val="en-US" w:eastAsia="zh-CN"/>
              </w:rPr>
            </w:pPr>
            <w:r>
              <w:rPr>
                <w:rFonts w:hint="eastAsia" w:eastAsia="宋体"/>
                <w:lang w:val="en-US" w:eastAsia="zh-CN"/>
              </w:rPr>
              <w:t>1</w:t>
            </w:r>
          </w:p>
        </w:tc>
        <w:tc>
          <w:tcPr>
            <w:tcW w:w="2736" w:type="dxa"/>
            <w:vAlign w:val="center"/>
          </w:tcPr>
          <w:p>
            <w:pPr>
              <w:pStyle w:val="11"/>
              <w:jc w:val="center"/>
              <w:rPr>
                <w:rFonts w:hint="default" w:eastAsia="宋体"/>
                <w:lang w:val="en-US" w:eastAsia="zh-CN"/>
              </w:rPr>
            </w:pPr>
            <w:r>
              <w:rPr>
                <w:rFonts w:hint="eastAsia" w:eastAsia="宋体"/>
                <w:lang w:val="en-US" w:eastAsia="zh-CN"/>
              </w:rPr>
              <w:t>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084" w:type="dxa"/>
            <w:vMerge w:val="continue"/>
            <w:tcBorders>
              <w:top w:val="nil"/>
              <w:bottom w:val="nil"/>
            </w:tcBorders>
            <w:vAlign w:val="top"/>
          </w:tcPr>
          <w:p>
            <w:pPr>
              <w:pStyle w:val="11"/>
            </w:pPr>
          </w:p>
        </w:tc>
        <w:tc>
          <w:tcPr>
            <w:tcW w:w="615" w:type="dxa"/>
            <w:vAlign w:val="top"/>
          </w:tcPr>
          <w:p>
            <w:pPr>
              <w:spacing w:before="188" w:line="180" w:lineRule="auto"/>
              <w:ind w:left="259"/>
              <w:rPr>
                <w:rFonts w:ascii="仿宋" w:hAnsi="仿宋" w:eastAsia="仿宋" w:cs="仿宋"/>
                <w:sz w:val="24"/>
                <w:szCs w:val="24"/>
              </w:rPr>
            </w:pPr>
            <w:r>
              <w:rPr>
                <w:rFonts w:ascii="仿宋" w:hAnsi="仿宋" w:eastAsia="仿宋" w:cs="仿宋"/>
                <w:sz w:val="24"/>
                <w:szCs w:val="24"/>
              </w:rPr>
              <w:t>4</w:t>
            </w:r>
          </w:p>
        </w:tc>
        <w:tc>
          <w:tcPr>
            <w:tcW w:w="3343" w:type="dxa"/>
            <w:gridSpan w:val="2"/>
            <w:vAlign w:val="top"/>
          </w:tcPr>
          <w:p>
            <w:pPr>
              <w:spacing w:before="157" w:line="219" w:lineRule="auto"/>
              <w:ind w:left="999"/>
              <w:rPr>
                <w:rFonts w:ascii="仿宋" w:hAnsi="仿宋" w:eastAsia="仿宋" w:cs="仿宋"/>
                <w:sz w:val="24"/>
                <w:szCs w:val="24"/>
              </w:rPr>
            </w:pPr>
            <w:r>
              <w:rPr>
                <w:rFonts w:ascii="仿宋" w:hAnsi="仿宋" w:eastAsia="仿宋" w:cs="仿宋"/>
                <w:spacing w:val="-9"/>
                <w:sz w:val="24"/>
                <w:szCs w:val="24"/>
              </w:rPr>
              <w:t>自选项目建设</w:t>
            </w:r>
          </w:p>
        </w:tc>
        <w:tc>
          <w:tcPr>
            <w:tcW w:w="1814" w:type="dxa"/>
            <w:vAlign w:val="center"/>
          </w:tcPr>
          <w:p>
            <w:pPr>
              <w:pStyle w:val="11"/>
              <w:jc w:val="center"/>
              <w:rPr>
                <w:rFonts w:hint="default" w:eastAsia="宋体"/>
                <w:lang w:val="en-US" w:eastAsia="zh-CN"/>
              </w:rPr>
            </w:pPr>
            <w:r>
              <w:rPr>
                <w:rFonts w:hint="eastAsia" w:eastAsia="宋体"/>
                <w:lang w:val="en-US" w:eastAsia="zh-CN"/>
              </w:rPr>
              <w:t>0.5</w:t>
            </w:r>
          </w:p>
        </w:tc>
        <w:tc>
          <w:tcPr>
            <w:tcW w:w="2736" w:type="dxa"/>
            <w:vAlign w:val="center"/>
          </w:tcPr>
          <w:p>
            <w:pPr>
              <w:pStyle w:val="11"/>
              <w:jc w:val="center"/>
              <w:rPr>
                <w:rFonts w:hint="default" w:eastAsia="宋体"/>
                <w:lang w:val="en-US" w:eastAsia="zh-CN"/>
              </w:rPr>
            </w:pPr>
            <w:r>
              <w:rPr>
                <w:rFonts w:hint="eastAsia" w:eastAsia="宋体"/>
                <w:lang w:val="en-US" w:eastAsia="zh-CN"/>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084" w:type="dxa"/>
            <w:vMerge w:val="continue"/>
            <w:tcBorders>
              <w:top w:val="nil"/>
            </w:tcBorders>
            <w:vAlign w:val="top"/>
          </w:tcPr>
          <w:p>
            <w:pPr>
              <w:pStyle w:val="11"/>
            </w:pPr>
          </w:p>
        </w:tc>
        <w:tc>
          <w:tcPr>
            <w:tcW w:w="3958" w:type="dxa"/>
            <w:gridSpan w:val="3"/>
            <w:vAlign w:val="top"/>
          </w:tcPr>
          <w:p>
            <w:pPr>
              <w:spacing w:before="156" w:line="217" w:lineRule="auto"/>
              <w:ind w:left="1686"/>
              <w:rPr>
                <w:rFonts w:ascii="仿宋" w:hAnsi="仿宋" w:eastAsia="仿宋" w:cs="仿宋"/>
                <w:sz w:val="24"/>
                <w:szCs w:val="24"/>
              </w:rPr>
            </w:pPr>
            <w:r>
              <w:rPr>
                <w:rFonts w:ascii="仿宋" w:hAnsi="仿宋" w:eastAsia="仿宋" w:cs="仿宋"/>
                <w:spacing w:val="-6"/>
                <w:sz w:val="24"/>
                <w:szCs w:val="24"/>
              </w:rPr>
              <w:t>小</w:t>
            </w:r>
            <w:r>
              <w:rPr>
                <w:rFonts w:ascii="仿宋" w:hAnsi="仿宋" w:eastAsia="仿宋" w:cs="仿宋"/>
                <w:spacing w:val="15"/>
                <w:sz w:val="24"/>
                <w:szCs w:val="24"/>
              </w:rPr>
              <w:t xml:space="preserve"> </w:t>
            </w:r>
            <w:r>
              <w:rPr>
                <w:rFonts w:ascii="仿宋" w:hAnsi="仿宋" w:eastAsia="仿宋" w:cs="仿宋"/>
                <w:spacing w:val="-6"/>
                <w:sz w:val="24"/>
                <w:szCs w:val="24"/>
              </w:rPr>
              <w:t>计</w:t>
            </w:r>
          </w:p>
        </w:tc>
        <w:tc>
          <w:tcPr>
            <w:tcW w:w="1814" w:type="dxa"/>
            <w:vAlign w:val="center"/>
          </w:tcPr>
          <w:p>
            <w:pPr>
              <w:pStyle w:val="11"/>
              <w:jc w:val="center"/>
              <w:rPr>
                <w:rFonts w:hint="default" w:eastAsia="宋体"/>
                <w:lang w:val="en-US" w:eastAsia="zh-CN"/>
              </w:rPr>
            </w:pPr>
            <w:r>
              <w:rPr>
                <w:rFonts w:hint="eastAsia" w:eastAsia="宋体"/>
                <w:lang w:val="en-US" w:eastAsia="zh-CN"/>
              </w:rPr>
              <w:t>20</w:t>
            </w:r>
          </w:p>
        </w:tc>
        <w:tc>
          <w:tcPr>
            <w:tcW w:w="2736" w:type="dxa"/>
            <w:vAlign w:val="center"/>
          </w:tcPr>
          <w:p>
            <w:pPr>
              <w:pStyle w:val="11"/>
              <w:jc w:val="center"/>
              <w:rPr>
                <w:rFonts w:hint="default" w:eastAsia="宋体"/>
                <w:lang w:val="en-US" w:eastAsia="zh-CN"/>
              </w:rPr>
            </w:pPr>
            <w:r>
              <w:rPr>
                <w:rFonts w:hint="eastAsia" w:eastAsia="宋体"/>
                <w:lang w:val="en-US" w:eastAsia="zh-CN"/>
              </w:rPr>
              <w:t>15.7</w:t>
            </w:r>
          </w:p>
        </w:tc>
      </w:tr>
    </w:tbl>
    <w:p>
      <w:pPr>
        <w:pStyle w:val="3"/>
        <w:numPr>
          <w:ilvl w:val="0"/>
          <w:numId w:val="0"/>
        </w:numPr>
        <w:spacing w:line="240" w:lineRule="auto"/>
        <w:ind w:firstLine="638" w:firstLineChars="200"/>
        <w:jc w:val="both"/>
        <w:rPr>
          <w:rFonts w:hint="eastAsia" w:cs="仿宋"/>
          <w:b/>
          <w:bCs/>
          <w:spacing w:val="4"/>
          <w:position w:val="21"/>
          <w:lang w:val="en-US" w:eastAsia="zh-CN"/>
        </w:rPr>
      </w:pPr>
    </w:p>
    <w:p>
      <w:pPr>
        <w:pStyle w:val="3"/>
        <w:numPr>
          <w:ilvl w:val="0"/>
          <w:numId w:val="0"/>
        </w:numPr>
        <w:spacing w:line="240" w:lineRule="auto"/>
        <w:ind w:firstLine="638" w:firstLineChars="200"/>
        <w:jc w:val="both"/>
        <w:rPr>
          <w:rFonts w:hint="eastAsia" w:cs="仿宋"/>
          <w:b/>
          <w:bCs/>
          <w:spacing w:val="4"/>
          <w:position w:val="21"/>
          <w:lang w:val="en-US" w:eastAsia="zh-CN"/>
        </w:rPr>
      </w:pPr>
    </w:p>
    <w:p>
      <w:pPr>
        <w:pStyle w:val="3"/>
        <w:numPr>
          <w:ilvl w:val="0"/>
          <w:numId w:val="0"/>
        </w:numPr>
        <w:spacing w:line="240" w:lineRule="auto"/>
        <w:ind w:firstLine="638" w:firstLineChars="200"/>
        <w:jc w:val="both"/>
        <w:rPr>
          <w:rFonts w:hint="eastAsia" w:cs="仿宋"/>
          <w:b/>
          <w:bCs/>
          <w:spacing w:val="4"/>
          <w:position w:val="21"/>
          <w:lang w:val="en-US" w:eastAsia="zh-CN"/>
        </w:rPr>
      </w:pPr>
    </w:p>
    <w:p>
      <w:pPr>
        <w:pStyle w:val="3"/>
        <w:numPr>
          <w:ilvl w:val="0"/>
          <w:numId w:val="0"/>
        </w:numPr>
        <w:spacing w:line="240" w:lineRule="auto"/>
        <w:ind w:firstLine="638" w:firstLineChars="200"/>
        <w:jc w:val="both"/>
        <w:rPr>
          <w:rFonts w:hint="eastAsia" w:cs="仿宋"/>
          <w:b/>
          <w:bCs/>
          <w:spacing w:val="4"/>
          <w:position w:val="21"/>
          <w:lang w:val="en-US" w:eastAsia="zh-CN"/>
        </w:rPr>
      </w:pPr>
    </w:p>
    <w:p>
      <w:pPr>
        <w:pStyle w:val="3"/>
        <w:numPr>
          <w:ilvl w:val="0"/>
          <w:numId w:val="0"/>
        </w:numPr>
        <w:spacing w:line="240" w:lineRule="auto"/>
        <w:ind w:firstLine="638" w:firstLineChars="200"/>
        <w:jc w:val="both"/>
        <w:rPr>
          <w:rFonts w:hint="eastAsia" w:cs="仿宋"/>
          <w:b/>
          <w:bCs/>
          <w:spacing w:val="4"/>
          <w:position w:val="21"/>
          <w:lang w:val="en-US" w:eastAsia="zh-CN"/>
        </w:rPr>
      </w:pPr>
    </w:p>
    <w:p>
      <w:pPr>
        <w:pStyle w:val="3"/>
        <w:numPr>
          <w:ilvl w:val="0"/>
          <w:numId w:val="0"/>
        </w:numPr>
        <w:spacing w:line="240" w:lineRule="auto"/>
        <w:ind w:firstLine="638" w:firstLineChars="200"/>
        <w:jc w:val="both"/>
        <w:rPr>
          <w:rFonts w:hint="eastAsia" w:cs="仿宋"/>
          <w:b/>
          <w:bCs/>
          <w:spacing w:val="4"/>
          <w:position w:val="21"/>
          <w:lang w:val="en-US" w:eastAsia="zh-CN"/>
        </w:rPr>
      </w:pPr>
    </w:p>
    <w:p>
      <w:pPr>
        <w:pStyle w:val="3"/>
        <w:numPr>
          <w:ilvl w:val="0"/>
          <w:numId w:val="0"/>
        </w:numPr>
        <w:spacing w:line="240" w:lineRule="auto"/>
        <w:ind w:firstLine="638" w:firstLineChars="200"/>
        <w:jc w:val="both"/>
        <w:rPr>
          <w:rFonts w:hint="eastAsia" w:cs="仿宋"/>
          <w:b/>
          <w:bCs/>
          <w:spacing w:val="4"/>
          <w:position w:val="21"/>
          <w:lang w:val="en-US" w:eastAsia="zh-CN"/>
        </w:rPr>
      </w:pPr>
    </w:p>
    <w:p>
      <w:pPr>
        <w:pStyle w:val="3"/>
        <w:numPr>
          <w:ilvl w:val="0"/>
          <w:numId w:val="0"/>
        </w:numPr>
        <w:spacing w:line="240" w:lineRule="auto"/>
        <w:jc w:val="center"/>
        <w:rPr>
          <w:rFonts w:hint="eastAsia" w:ascii="仿宋" w:hAnsi="仿宋" w:eastAsia="仿宋" w:cs="仿宋"/>
          <w:b/>
          <w:bCs/>
          <w:color w:val="FF0000"/>
          <w:spacing w:val="4"/>
          <w:position w:val="21"/>
          <w:sz w:val="31"/>
          <w:szCs w:val="31"/>
          <w:lang w:val="en-US" w:eastAsia="zh-CN"/>
        </w:rPr>
      </w:pPr>
      <w:r>
        <w:rPr>
          <w:rFonts w:hint="eastAsia" w:ascii="仿宋" w:hAnsi="仿宋" w:eastAsia="仿宋" w:cs="仿宋"/>
          <w:b/>
          <w:bCs/>
          <w:color w:val="auto"/>
          <w:spacing w:val="4"/>
          <w:position w:val="21"/>
          <w:sz w:val="31"/>
          <w:szCs w:val="31"/>
          <w:lang w:val="en-US" w:eastAsia="zh-CN"/>
        </w:rPr>
        <w:t>典型案例</w:t>
      </w:r>
    </w:p>
    <w:p>
      <w:pPr>
        <w:pStyle w:val="3"/>
        <w:numPr>
          <w:ilvl w:val="0"/>
          <w:numId w:val="0"/>
        </w:numPr>
        <w:spacing w:line="240" w:lineRule="auto"/>
        <w:jc w:val="center"/>
        <w:rPr>
          <w:rFonts w:hint="eastAsia" w:ascii="仿宋" w:hAnsi="仿宋" w:eastAsia="仿宋" w:cs="仿宋"/>
          <w:b/>
          <w:bCs/>
          <w:spacing w:val="5"/>
          <w:position w:val="21"/>
          <w:sz w:val="31"/>
          <w:szCs w:val="31"/>
          <w:lang w:val="en-US" w:eastAsia="zh-CN"/>
        </w:rPr>
      </w:pPr>
      <w:r>
        <w:rPr>
          <w:rFonts w:hint="eastAsia" w:ascii="仿宋" w:hAnsi="仿宋" w:eastAsia="仿宋" w:cs="仿宋"/>
          <w:b/>
          <w:bCs/>
          <w:spacing w:val="5"/>
          <w:position w:val="21"/>
          <w:sz w:val="31"/>
          <w:szCs w:val="31"/>
          <w:lang w:val="en-US" w:eastAsia="zh-CN"/>
        </w:rPr>
        <w:t>为学生护考保驾护航</w:t>
      </w:r>
    </w:p>
    <w:p>
      <w:pPr>
        <w:pStyle w:val="3"/>
        <w:numPr>
          <w:ilvl w:val="0"/>
          <w:numId w:val="0"/>
        </w:numPr>
        <w:spacing w:line="240" w:lineRule="auto"/>
        <w:ind w:firstLine="640"/>
        <w:jc w:val="both"/>
        <w:rPr>
          <w:rFonts w:hint="eastAsia"/>
          <w:spacing w:val="5"/>
          <w:position w:val="21"/>
          <w:sz w:val="31"/>
          <w:szCs w:val="31"/>
          <w:lang w:val="en-US" w:eastAsia="zh-CN"/>
        </w:rPr>
      </w:pPr>
      <w:r>
        <w:rPr>
          <w:rFonts w:hint="eastAsia"/>
          <w:spacing w:val="5"/>
          <w:position w:val="21"/>
          <w:sz w:val="31"/>
          <w:szCs w:val="31"/>
          <w:lang w:val="en-US" w:eastAsia="zh-CN"/>
        </w:rPr>
        <w:t>护士执业资格考试是护理行业准入资格的“国考”，是检验护理教师团队教学质量的金标准。自2019年以来，连续5年，学校对护考工作高度重视，护考通过率平均达到94.1%，在省内同类学校跃居第一，得到了学生、家长和社会的高度认可。我们的做法是：</w:t>
      </w:r>
    </w:p>
    <w:p>
      <w:pPr>
        <w:pStyle w:val="3"/>
        <w:numPr>
          <w:ilvl w:val="0"/>
          <w:numId w:val="3"/>
        </w:numPr>
        <w:spacing w:line="240" w:lineRule="auto"/>
        <w:ind w:firstLine="640"/>
        <w:jc w:val="both"/>
        <w:rPr>
          <w:rFonts w:hint="eastAsia"/>
          <w:spacing w:val="5"/>
          <w:position w:val="21"/>
          <w:sz w:val="31"/>
          <w:szCs w:val="31"/>
          <w:lang w:val="en-US" w:eastAsia="zh-CN"/>
        </w:rPr>
      </w:pPr>
      <w:r>
        <w:rPr>
          <w:rFonts w:hint="eastAsia"/>
          <w:spacing w:val="5"/>
          <w:position w:val="21"/>
          <w:sz w:val="31"/>
          <w:szCs w:val="31"/>
          <w:lang w:val="en-US" w:eastAsia="zh-CN"/>
        </w:rPr>
        <w:t>成立领导小组</w:t>
      </w:r>
    </w:p>
    <w:p>
      <w:pPr>
        <w:pStyle w:val="3"/>
        <w:numPr>
          <w:ilvl w:val="0"/>
          <w:numId w:val="0"/>
        </w:numPr>
        <w:spacing w:line="240" w:lineRule="auto"/>
        <w:ind w:firstLine="640" w:firstLineChars="200"/>
        <w:jc w:val="both"/>
        <w:rPr>
          <w:rFonts w:hint="eastAsia"/>
          <w:spacing w:val="5"/>
          <w:position w:val="21"/>
          <w:sz w:val="31"/>
          <w:szCs w:val="31"/>
          <w:lang w:val="en-US" w:eastAsia="zh-CN"/>
        </w:rPr>
      </w:pPr>
      <w:r>
        <w:rPr>
          <w:rFonts w:hint="eastAsia"/>
          <w:spacing w:val="5"/>
          <w:position w:val="21"/>
          <w:sz w:val="31"/>
          <w:szCs w:val="31"/>
          <w:lang w:val="en-US" w:eastAsia="zh-CN"/>
        </w:rPr>
        <w:t>我们成立了以党总支书记总负责，教务处、护理教师团队共同参与的强有力的管理和辅导团队。护考实施过程中党总支书记亲自全面部署，通过讨论并确认护考辅导方案，定期召开护考总结会议，听取各小组对护考学生管理、模拟成绩、护生思想动态等情况的汇报，协调各处室、教研室做好护考期间学生思想动态、纪律与安全、学习与生活等工作。</w:t>
      </w:r>
    </w:p>
    <w:p>
      <w:pPr>
        <w:pStyle w:val="3"/>
        <w:numPr>
          <w:ilvl w:val="0"/>
          <w:numId w:val="0"/>
        </w:numPr>
        <w:spacing w:line="240" w:lineRule="auto"/>
        <w:ind w:left="640" w:leftChars="0"/>
        <w:jc w:val="both"/>
        <w:rPr>
          <w:rFonts w:hint="eastAsia"/>
          <w:spacing w:val="5"/>
          <w:position w:val="21"/>
          <w:sz w:val="31"/>
          <w:szCs w:val="31"/>
          <w:lang w:val="en-US" w:eastAsia="zh-CN"/>
        </w:rPr>
      </w:pPr>
      <w:r>
        <w:rPr>
          <w:rFonts w:hint="eastAsia"/>
          <w:spacing w:val="5"/>
          <w:position w:val="21"/>
          <w:sz w:val="31"/>
          <w:szCs w:val="31"/>
          <w:lang w:val="en-US" w:eastAsia="zh-CN"/>
        </w:rPr>
        <w:t>（二）护考辅导老师与班主任的培训与选拔</w:t>
      </w:r>
    </w:p>
    <w:p>
      <w:pPr>
        <w:pStyle w:val="3"/>
        <w:numPr>
          <w:ilvl w:val="0"/>
          <w:numId w:val="0"/>
        </w:numPr>
        <w:spacing w:line="240" w:lineRule="auto"/>
        <w:ind w:firstLine="640" w:firstLineChars="200"/>
        <w:jc w:val="both"/>
        <w:rPr>
          <w:rFonts w:hint="default"/>
          <w:spacing w:val="5"/>
          <w:position w:val="21"/>
          <w:sz w:val="31"/>
          <w:szCs w:val="31"/>
          <w:lang w:val="en-US" w:eastAsia="zh-CN"/>
        </w:rPr>
      </w:pPr>
      <w:r>
        <w:rPr>
          <w:rFonts w:hint="eastAsia"/>
          <w:spacing w:val="5"/>
          <w:position w:val="21"/>
          <w:sz w:val="31"/>
          <w:szCs w:val="31"/>
          <w:lang w:val="en-US" w:eastAsia="zh-CN"/>
        </w:rPr>
        <w:t>2019年以来，我校通过培训、考试、试讲确定护考辅导老师，通过平时对班主任的考核，选拔护考班的班主任</w:t>
      </w:r>
    </w:p>
    <w:p>
      <w:pPr>
        <w:pStyle w:val="3"/>
        <w:numPr>
          <w:ilvl w:val="0"/>
          <w:numId w:val="0"/>
        </w:numPr>
        <w:spacing w:line="240" w:lineRule="auto"/>
        <w:ind w:firstLine="640" w:firstLineChars="200"/>
        <w:jc w:val="both"/>
        <w:rPr>
          <w:rFonts w:hint="default"/>
          <w:spacing w:val="5"/>
          <w:position w:val="21"/>
          <w:sz w:val="31"/>
          <w:szCs w:val="31"/>
          <w:lang w:val="en-US" w:eastAsia="zh-CN"/>
        </w:rPr>
      </w:pPr>
      <w:r>
        <w:rPr>
          <w:rFonts w:hint="eastAsia"/>
          <w:spacing w:val="5"/>
          <w:position w:val="21"/>
          <w:sz w:val="31"/>
          <w:szCs w:val="31"/>
          <w:lang w:val="en-US" w:eastAsia="zh-CN"/>
        </w:rPr>
        <w:t>（三）组建护考班级和辅导团队</w:t>
      </w:r>
    </w:p>
    <w:p>
      <w:pPr>
        <w:pStyle w:val="3"/>
        <w:numPr>
          <w:ilvl w:val="0"/>
          <w:numId w:val="0"/>
        </w:numPr>
        <w:spacing w:line="240" w:lineRule="auto"/>
        <w:ind w:firstLine="640"/>
        <w:jc w:val="both"/>
        <w:rPr>
          <w:rFonts w:hint="default"/>
          <w:spacing w:val="5"/>
          <w:position w:val="21"/>
          <w:sz w:val="31"/>
          <w:szCs w:val="31"/>
          <w:lang w:val="en-US" w:eastAsia="zh-CN"/>
        </w:rPr>
      </w:pPr>
      <w:r>
        <w:rPr>
          <w:rFonts w:hint="default"/>
          <w:spacing w:val="5"/>
          <w:position w:val="21"/>
          <w:sz w:val="31"/>
          <w:szCs w:val="31"/>
          <w:lang w:val="en-US" w:eastAsia="zh-CN"/>
        </w:rPr>
        <w:t>中职学生普遍基础薄弱，学习自制能力差，对学习缺乏兴趣，需要老师时刻进行监督与管理。为了整合教学资源集中教学力量，我校将原建制班进行合理整合，由2</w:t>
      </w:r>
      <w:r>
        <w:rPr>
          <w:rFonts w:hint="eastAsia"/>
          <w:spacing w:val="5"/>
          <w:position w:val="21"/>
          <w:sz w:val="31"/>
          <w:szCs w:val="31"/>
          <w:lang w:val="en-US" w:eastAsia="zh-CN"/>
        </w:rPr>
        <w:t>-</w:t>
      </w:r>
      <w:r>
        <w:rPr>
          <w:rFonts w:hint="default"/>
          <w:spacing w:val="5"/>
          <w:position w:val="21"/>
          <w:sz w:val="31"/>
          <w:szCs w:val="31"/>
          <w:lang w:val="en-US" w:eastAsia="zh-CN"/>
        </w:rPr>
        <w:t>3个小班组成1个护考大班，采取大班授课，小班自习的形式，每个大班配备1位班级管理经验丰富、能力出众的班主任管理学生的日常工作，再配备1位专业知识较强、认真负责的责任教师进行跟班辅导答疑，原班主任进行协助管理，大大提高了管理效果。</w:t>
      </w:r>
    </w:p>
    <w:p>
      <w:pPr>
        <w:pStyle w:val="3"/>
        <w:numPr>
          <w:ilvl w:val="0"/>
          <w:numId w:val="0"/>
        </w:numPr>
        <w:spacing w:line="240" w:lineRule="auto"/>
        <w:ind w:firstLine="640" w:firstLineChars="200"/>
        <w:jc w:val="both"/>
        <w:rPr>
          <w:rFonts w:hint="eastAsia"/>
          <w:color w:val="000000" w:themeColor="text1"/>
          <w:spacing w:val="5"/>
          <w:position w:val="21"/>
          <w:sz w:val="31"/>
          <w:szCs w:val="31"/>
          <w:lang w:val="en-US" w:eastAsia="zh-CN"/>
          <w14:textFill>
            <w14:solidFill>
              <w14:schemeClr w14:val="tx1"/>
            </w14:solidFill>
          </w14:textFill>
        </w:rPr>
      </w:pPr>
      <w:r>
        <w:rPr>
          <w:rFonts w:hint="eastAsia"/>
          <w:spacing w:val="5"/>
          <w:position w:val="21"/>
          <w:sz w:val="31"/>
          <w:szCs w:val="31"/>
          <w:lang w:val="en-US" w:eastAsia="zh-CN"/>
        </w:rPr>
        <w:t>根据护考内容分布及要求，成立了内科护理、外科护理、妇产科护理、儿科护理、基础护理等课程组。各课程组团结协作，以护考考纲为依据，结合教材建设好题库，编制成校本教材并及时发到学生手中，要求学生同步学习，及时完成课后习题练习，进行知识的巩固。同时学校在期中、期末考试阶段，对重要科目的考试采取与护考接轨的方</w:t>
      </w:r>
      <w:bookmarkStart w:id="0" w:name="_GoBack"/>
      <w:r>
        <w:rPr>
          <w:rFonts w:hint="eastAsia"/>
          <w:color w:val="000000" w:themeColor="text1"/>
          <w:spacing w:val="5"/>
          <w:position w:val="21"/>
          <w:sz w:val="31"/>
          <w:szCs w:val="31"/>
          <w:lang w:val="en-US" w:eastAsia="zh-CN"/>
          <w14:textFill>
            <w14:solidFill>
              <w14:schemeClr w14:val="tx1"/>
            </w14:solidFill>
          </w14:textFill>
        </w:rPr>
        <w:t>式进行考核，偶尔采取机考的方法，让学生提前了解护考出题模式，为护考打下坚实的基础。</w:t>
      </w:r>
    </w:p>
    <w:p>
      <w:pPr>
        <w:pStyle w:val="3"/>
        <w:numPr>
          <w:ilvl w:val="0"/>
          <w:numId w:val="0"/>
        </w:numPr>
        <w:spacing w:line="240" w:lineRule="auto"/>
        <w:ind w:firstLine="640"/>
        <w:jc w:val="both"/>
        <w:rPr>
          <w:rFonts w:hint="default"/>
          <w:color w:val="000000" w:themeColor="text1"/>
          <w:spacing w:val="5"/>
          <w:position w:val="21"/>
          <w:sz w:val="31"/>
          <w:szCs w:val="31"/>
          <w:lang w:val="en-US" w:eastAsia="zh-CN"/>
          <w14:textFill>
            <w14:solidFill>
              <w14:schemeClr w14:val="tx1"/>
            </w14:solidFill>
          </w14:textFill>
        </w:rPr>
      </w:pPr>
      <w:r>
        <w:rPr>
          <w:rFonts w:hint="eastAsia"/>
          <w:color w:val="000000" w:themeColor="text1"/>
          <w:spacing w:val="5"/>
          <w:position w:val="21"/>
          <w:sz w:val="31"/>
          <w:szCs w:val="31"/>
          <w:lang w:val="en-US" w:eastAsia="zh-CN"/>
          <w14:textFill>
            <w14:solidFill>
              <w14:schemeClr w14:val="tx1"/>
            </w14:solidFill>
          </w14:textFill>
        </w:rPr>
        <w:t>（四）护考业绩</w:t>
      </w:r>
    </w:p>
    <w:p>
      <w:pPr>
        <w:pStyle w:val="3"/>
        <w:numPr>
          <w:ilvl w:val="0"/>
          <w:numId w:val="0"/>
        </w:numPr>
        <w:spacing w:line="240" w:lineRule="auto"/>
        <w:ind w:firstLine="640"/>
        <w:jc w:val="both"/>
        <w:rPr>
          <w:rFonts w:hint="eastAsia"/>
          <w:color w:val="000000" w:themeColor="text1"/>
          <w:spacing w:val="5"/>
          <w:position w:val="21"/>
          <w:sz w:val="31"/>
          <w:szCs w:val="31"/>
          <w:lang w:val="en-US" w:eastAsia="zh-CN"/>
          <w14:textFill>
            <w14:solidFill>
              <w14:schemeClr w14:val="tx1"/>
            </w14:solidFill>
          </w14:textFill>
        </w:rPr>
      </w:pPr>
      <w:r>
        <w:rPr>
          <w:rFonts w:hint="eastAsia"/>
          <w:color w:val="000000" w:themeColor="text1"/>
          <w:spacing w:val="5"/>
          <w:position w:val="21"/>
          <w:sz w:val="31"/>
          <w:szCs w:val="31"/>
          <w:lang w:val="en-US" w:eastAsia="zh-CN"/>
          <w14:textFill>
            <w14:solidFill>
              <w14:schemeClr w14:val="tx1"/>
            </w14:solidFill>
          </w14:textFill>
        </w:rPr>
        <w:t>1.2022年全校护士执业资格证考试参考人数787人，护士执业资格证考试合格人数为758人，通过率96.32%；</w:t>
      </w:r>
    </w:p>
    <w:p>
      <w:pPr>
        <w:pStyle w:val="3"/>
        <w:numPr>
          <w:ilvl w:val="0"/>
          <w:numId w:val="0"/>
        </w:numPr>
        <w:spacing w:line="240" w:lineRule="auto"/>
        <w:ind w:firstLine="640"/>
        <w:jc w:val="both"/>
        <w:rPr>
          <w:rFonts w:hint="default"/>
          <w:color w:val="000000" w:themeColor="text1"/>
          <w:spacing w:val="5"/>
          <w:position w:val="21"/>
          <w:sz w:val="31"/>
          <w:szCs w:val="31"/>
          <w:lang w:val="en-US" w:eastAsia="zh-CN"/>
          <w14:textFill>
            <w14:solidFill>
              <w14:schemeClr w14:val="tx1"/>
            </w14:solidFill>
          </w14:textFill>
        </w:rPr>
      </w:pPr>
      <w:r>
        <w:rPr>
          <w:rFonts w:hint="eastAsia"/>
          <w:color w:val="000000" w:themeColor="text1"/>
          <w:spacing w:val="5"/>
          <w:position w:val="21"/>
          <w:sz w:val="31"/>
          <w:szCs w:val="31"/>
          <w:lang w:val="en-US" w:eastAsia="zh-CN"/>
          <w14:textFill>
            <w14:solidFill>
              <w14:schemeClr w14:val="tx1"/>
            </w14:solidFill>
          </w14:textFill>
        </w:rPr>
        <w:t>2.2023年全校护士执业资格证考试参考人数1173人，护士执业资格证考试合格人数为1103人，通过率94.03%，连续多年位列省内同类学校第一，得到学生、家长与社会的高度认可。</w:t>
      </w:r>
    </w:p>
    <w:bookmarkEnd w:id="0"/>
    <w:p>
      <w:pPr>
        <w:spacing w:line="14" w:lineRule="auto"/>
        <w:rPr>
          <w:rFonts w:ascii="Arial"/>
          <w:sz w:val="2"/>
        </w:rPr>
      </w:pPr>
    </w:p>
    <w:sectPr>
      <w:type w:val="continuous"/>
      <w:pgSz w:w="11906" w:h="16839"/>
      <w:pgMar w:top="1431" w:right="1304" w:bottom="1334" w:left="1004" w:header="0" w:footer="1095" w:gutter="0"/>
      <w:pgNumType w:fmt="decimal"/>
      <w:cols w:equalWidth="0" w:num="1">
        <w:col w:w="959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C6C6DB-69E2-44D5-BD22-4FABE8B409D3}"/>
  </w:font>
  <w:font w:name="黑体">
    <w:panose1 w:val="02010609060101010101"/>
    <w:charset w:val="86"/>
    <w:family w:val="auto"/>
    <w:pitch w:val="default"/>
    <w:sig w:usb0="800002BF" w:usb1="38CF7CFA" w:usb2="00000016" w:usb3="00000000" w:csb0="00040001" w:csb1="00000000"/>
    <w:embedRegular r:id="rId2" w:fontKey="{49BDB84A-5129-4685-85E9-96E03C3569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6F8A0766-FD5F-41A2-BE48-E1B4C2B091BE}"/>
  </w:font>
  <w:font w:name="楷体">
    <w:panose1 w:val="02010609060101010101"/>
    <w:charset w:val="86"/>
    <w:family w:val="auto"/>
    <w:pitch w:val="default"/>
    <w:sig w:usb0="800002BF" w:usb1="38CF7CFA" w:usb2="00000016" w:usb3="00000000" w:csb0="00040001" w:csb1="00000000"/>
    <w:embedRegular r:id="rId4" w:fontKey="{50FFFF01-F4F9-4E89-B7CC-57EA786B69D4}"/>
  </w:font>
  <w:font w:name="方正仿宋_GB2312">
    <w:panose1 w:val="02000000000000000000"/>
    <w:charset w:val="86"/>
    <w:family w:val="auto"/>
    <w:pitch w:val="default"/>
    <w:sig w:usb0="A00002BF" w:usb1="184F6CFA" w:usb2="00000012" w:usb3="00000000" w:csb0="00040001" w:csb1="00000000"/>
    <w:embedRegular r:id="rId5" w:fontKey="{12EC5245-E1B5-441E-BF37-D70264B3C73B}"/>
  </w:font>
  <w:font w:name="微软雅黑">
    <w:panose1 w:val="020B0503020204020204"/>
    <w:charset w:val="86"/>
    <w:family w:val="auto"/>
    <w:pitch w:val="default"/>
    <w:sig w:usb0="80000287" w:usb1="2ACF3C50" w:usb2="00000016" w:usb3="00000000" w:csb0="0004001F" w:csb1="00000000"/>
    <w:embedRegular r:id="rId6" w:fontKey="{68D0154D-508E-471D-92A1-42CC96725D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8448"/>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589"/>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59ADA"/>
    <w:multiLevelType w:val="singleLevel"/>
    <w:tmpl w:val="F3259ADA"/>
    <w:lvl w:ilvl="0" w:tentative="0">
      <w:start w:val="2"/>
      <w:numFmt w:val="chineseCounting"/>
      <w:suff w:val="nothing"/>
      <w:lvlText w:val="（%1）"/>
      <w:lvlJc w:val="left"/>
      <w:rPr>
        <w:rFonts w:hint="eastAsia"/>
        <w:color w:val="000000" w:themeColor="text1"/>
        <w14:textFill>
          <w14:solidFill>
            <w14:schemeClr w14:val="tx1"/>
          </w14:solidFill>
        </w14:textFill>
      </w:rPr>
    </w:lvl>
  </w:abstractNum>
  <w:abstractNum w:abstractNumId="1">
    <w:nsid w:val="514E14D1"/>
    <w:multiLevelType w:val="singleLevel"/>
    <w:tmpl w:val="514E14D1"/>
    <w:lvl w:ilvl="0" w:tentative="0">
      <w:start w:val="1"/>
      <w:numFmt w:val="chineseCounting"/>
      <w:suff w:val="nothing"/>
      <w:lvlText w:val="（%1）"/>
      <w:lvlJc w:val="left"/>
      <w:rPr>
        <w:rFonts w:hint="eastAsia"/>
      </w:rPr>
    </w:lvl>
  </w:abstractNum>
  <w:abstractNum w:abstractNumId="2">
    <w:nsid w:val="75D7DABE"/>
    <w:multiLevelType w:val="singleLevel"/>
    <w:tmpl w:val="75D7DABE"/>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gyOTFlN2NlZGYzZjExMjhkODYzNzlmODA3OTI0ODIifQ=="/>
  </w:docVars>
  <w:rsids>
    <w:rsidRoot w:val="00000000"/>
    <w:rsid w:val="079221F3"/>
    <w:rsid w:val="07AC2791"/>
    <w:rsid w:val="0E470638"/>
    <w:rsid w:val="116B026A"/>
    <w:rsid w:val="13096909"/>
    <w:rsid w:val="177E35C7"/>
    <w:rsid w:val="1BD9336F"/>
    <w:rsid w:val="1D092F71"/>
    <w:rsid w:val="1DC91634"/>
    <w:rsid w:val="224A6C96"/>
    <w:rsid w:val="2F264286"/>
    <w:rsid w:val="2FF8326C"/>
    <w:rsid w:val="30112E2C"/>
    <w:rsid w:val="32234A16"/>
    <w:rsid w:val="39974106"/>
    <w:rsid w:val="450D2178"/>
    <w:rsid w:val="45331289"/>
    <w:rsid w:val="453F3B2A"/>
    <w:rsid w:val="483F3025"/>
    <w:rsid w:val="50FD1E0A"/>
    <w:rsid w:val="5356632E"/>
    <w:rsid w:val="54045C12"/>
    <w:rsid w:val="54CB441D"/>
    <w:rsid w:val="58AF5BDC"/>
    <w:rsid w:val="59825713"/>
    <w:rsid w:val="5B8A2160"/>
    <w:rsid w:val="5D194E68"/>
    <w:rsid w:val="60DA790C"/>
    <w:rsid w:val="62062B15"/>
    <w:rsid w:val="74892CD2"/>
    <w:rsid w:val="74CF66D9"/>
    <w:rsid w:val="75706477"/>
    <w:rsid w:val="7A2138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论文正文"/>
    <w:basedOn w:val="1"/>
    <w:qFormat/>
    <w:uiPriority w:val="0"/>
    <w:pPr>
      <w:ind w:firstLine="20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character" w:customStyle="1" w:styleId="12">
    <w:name w:val="font11"/>
    <w:basedOn w:val="8"/>
    <w:qFormat/>
    <w:uiPriority w:val="0"/>
    <w:rPr>
      <w:rFonts w:hint="eastAsia" w:ascii="宋体" w:hAnsi="宋体" w:eastAsia="宋体" w:cs="宋体"/>
      <w:color w:val="000000"/>
      <w:sz w:val="23"/>
      <w:szCs w:val="23"/>
      <w:u w:val="none"/>
    </w:rPr>
  </w:style>
  <w:style w:type="paragraph" w:styleId="13">
    <w:name w:val="List Paragraph"/>
    <w:basedOn w:val="1"/>
    <w:qFormat/>
    <w:uiPriority w:val="1"/>
    <w:pPr>
      <w:spacing w:before="190"/>
      <w:ind w:left="1148" w:hanging="401"/>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7946</Words>
  <Characters>8505</Characters>
  <TotalTime>11</TotalTime>
  <ScaleCrop>false</ScaleCrop>
  <LinksUpToDate>false</LinksUpToDate>
  <CharactersWithSpaces>8690</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2023-08-30T11:41:00Z</dcterms:created>
  <dc:creator>Administrator</dc:creator>
  <cp:lastModifiedBy>罗芬</cp:lastModifiedBy>
  <dcterms:modified xsi:type="dcterms:W3CDTF">2023-09-11T00:24:29Z</dcterms:modified>
  <dc:title>2015年春季长沙市中等职业学校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2023-09-04T14:35:32Z</vt:filetime>
  </property>
  <property fmtid="{D5CDD505-2E9C-101B-9397-08002B2CF9AE}" pid="4" name="KSOProductBuildVer">
    <vt:lpwstr>2052-12.1.0.15374</vt:lpwstr>
  </property>
  <property fmtid="{D5CDD505-2E9C-101B-9397-08002B2CF9AE}" pid="5" name="ICV">
    <vt:lpwstr>CF9B5FBB36C04E36B4B4270A8FE469FF_13</vt:lpwstr>
  </property>
</Properties>
</file>